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3F" w:rsidRDefault="004B6A3F" w:rsidP="009520B2">
      <w:pPr>
        <w:pStyle w:val="aa"/>
        <w:jc w:val="center"/>
        <w:rPr>
          <w:b/>
          <w:szCs w:val="28"/>
        </w:rPr>
      </w:pPr>
      <w:r w:rsidRPr="004B6A3F">
        <w:rPr>
          <w:b/>
          <w:noProof/>
          <w:szCs w:val="28"/>
        </w:rPr>
        <w:drawing>
          <wp:inline distT="0" distB="0" distL="0" distR="0">
            <wp:extent cx="676275" cy="857250"/>
            <wp:effectExtent l="19050" t="0" r="9525" b="0"/>
            <wp:docPr id="2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8889" cy="86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B2" w:rsidRDefault="009520B2" w:rsidP="009520B2">
      <w:pPr>
        <w:pStyle w:val="aa"/>
        <w:jc w:val="center"/>
        <w:rPr>
          <w:b/>
          <w:szCs w:val="28"/>
        </w:rPr>
      </w:pPr>
      <w:r w:rsidRPr="00C21D47">
        <w:rPr>
          <w:b/>
          <w:szCs w:val="28"/>
        </w:rPr>
        <w:t>СОВЕТ НАРОДНЫХ ДЕПУТАТОВ</w:t>
      </w:r>
    </w:p>
    <w:p w:rsidR="009520B2" w:rsidRPr="00C21D47" w:rsidRDefault="004B6A3F" w:rsidP="009520B2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ФИЛОНОВСКОГО</w:t>
      </w:r>
      <w:r w:rsidR="009520B2">
        <w:rPr>
          <w:b/>
          <w:szCs w:val="28"/>
        </w:rPr>
        <w:t xml:space="preserve"> СЕЛЬСКОГО ПОСЕЛЕНИЯ</w:t>
      </w:r>
    </w:p>
    <w:p w:rsidR="009520B2" w:rsidRPr="00C21D47" w:rsidRDefault="009520B2" w:rsidP="009520B2">
      <w:pPr>
        <w:pStyle w:val="aa"/>
        <w:jc w:val="center"/>
        <w:rPr>
          <w:b/>
          <w:szCs w:val="28"/>
        </w:rPr>
      </w:pPr>
      <w:r w:rsidRPr="00C21D47">
        <w:rPr>
          <w:b/>
          <w:szCs w:val="28"/>
        </w:rPr>
        <w:t>БОГУЧАРСКОГО МУНИЦИПАЛЬНОГО РАЙОНА</w:t>
      </w:r>
    </w:p>
    <w:p w:rsidR="009520B2" w:rsidRPr="00C21D47" w:rsidRDefault="009520B2" w:rsidP="009520B2">
      <w:pPr>
        <w:pStyle w:val="aa"/>
        <w:jc w:val="center"/>
        <w:rPr>
          <w:b/>
          <w:szCs w:val="28"/>
        </w:rPr>
      </w:pPr>
      <w:r w:rsidRPr="00C21D47">
        <w:rPr>
          <w:b/>
          <w:szCs w:val="28"/>
        </w:rPr>
        <w:t>ВОРОНЕЖСКОЙ ОБЛАСТИ</w:t>
      </w:r>
    </w:p>
    <w:p w:rsidR="009520B2" w:rsidRPr="00C21D47" w:rsidRDefault="009520B2" w:rsidP="009520B2">
      <w:pPr>
        <w:pStyle w:val="aa"/>
        <w:jc w:val="center"/>
        <w:rPr>
          <w:b/>
          <w:szCs w:val="28"/>
        </w:rPr>
      </w:pPr>
      <w:r w:rsidRPr="00C21D47">
        <w:rPr>
          <w:b/>
          <w:szCs w:val="28"/>
        </w:rPr>
        <w:t>РЕШЕНИЕ</w:t>
      </w:r>
    </w:p>
    <w:p w:rsidR="009520B2" w:rsidRPr="009520B2" w:rsidRDefault="009520B2" w:rsidP="009520B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520B2" w:rsidRPr="009520B2" w:rsidRDefault="009520B2" w:rsidP="009520B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от «</w:t>
      </w:r>
      <w:r w:rsidR="004A3899">
        <w:rPr>
          <w:rFonts w:ascii="Times New Roman" w:hAnsi="Times New Roman"/>
          <w:sz w:val="28"/>
          <w:szCs w:val="28"/>
        </w:rPr>
        <w:t>25</w:t>
      </w:r>
      <w:r w:rsidRPr="009520B2">
        <w:rPr>
          <w:rFonts w:ascii="Times New Roman" w:hAnsi="Times New Roman"/>
          <w:sz w:val="28"/>
          <w:szCs w:val="28"/>
        </w:rPr>
        <w:t xml:space="preserve">» </w:t>
      </w:r>
      <w:r w:rsidR="004A3899">
        <w:rPr>
          <w:rFonts w:ascii="Times New Roman" w:hAnsi="Times New Roman"/>
          <w:sz w:val="28"/>
          <w:szCs w:val="28"/>
        </w:rPr>
        <w:t xml:space="preserve">апреля </w:t>
      </w:r>
      <w:r w:rsidRPr="009520B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9520B2">
        <w:rPr>
          <w:rFonts w:ascii="Times New Roman" w:hAnsi="Times New Roman"/>
          <w:sz w:val="28"/>
          <w:szCs w:val="28"/>
        </w:rPr>
        <w:t xml:space="preserve"> г. № </w:t>
      </w:r>
      <w:r w:rsidR="004A3899">
        <w:rPr>
          <w:rFonts w:ascii="Times New Roman" w:hAnsi="Times New Roman"/>
          <w:sz w:val="28"/>
          <w:szCs w:val="28"/>
        </w:rPr>
        <w:t>117</w:t>
      </w:r>
    </w:p>
    <w:p w:rsidR="009520B2" w:rsidRPr="009520B2" w:rsidRDefault="004E1B4E" w:rsidP="009520B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с.</w:t>
      </w:r>
      <w:bookmarkStart w:id="0" w:name="_GoBack"/>
      <w:bookmarkEnd w:id="0"/>
      <w:r w:rsidR="004B6A3F">
        <w:rPr>
          <w:rFonts w:ascii="Times New Roman" w:hAnsi="Times New Roman"/>
          <w:sz w:val="28"/>
          <w:szCs w:val="28"/>
        </w:rPr>
        <w:t>Филоново</w:t>
      </w:r>
    </w:p>
    <w:p w:rsidR="009520B2" w:rsidRPr="009520B2" w:rsidRDefault="009520B2" w:rsidP="009520B2">
      <w:pPr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9520B2" w:rsidRPr="009520B2" w:rsidRDefault="009520B2" w:rsidP="00B1377A">
      <w:pPr>
        <w:pStyle w:val="Title"/>
        <w:spacing w:before="0" w:after="0"/>
        <w:ind w:right="3259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520B2">
        <w:rPr>
          <w:rFonts w:ascii="Times New Roman" w:hAnsi="Times New Roman" w:cs="Times New Roman"/>
          <w:sz w:val="28"/>
          <w:szCs w:val="28"/>
          <w:lang w:eastAsia="ar-SA"/>
        </w:rPr>
        <w:t>Об утверждении Порядка подготовки проектов муниципальных правовых актов Совета народных депутатов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6A3F">
        <w:rPr>
          <w:rFonts w:ascii="Times New Roman" w:hAnsi="Times New Roman" w:cs="Times New Roman"/>
          <w:sz w:val="28"/>
          <w:szCs w:val="28"/>
          <w:lang w:eastAsia="ar-SA"/>
        </w:rPr>
        <w:t>Филоновского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9520B2">
        <w:rPr>
          <w:rFonts w:ascii="Times New Roman" w:hAnsi="Times New Roman" w:cs="Times New Roman"/>
          <w:sz w:val="28"/>
          <w:szCs w:val="28"/>
          <w:lang w:eastAsia="ar-SA"/>
        </w:rPr>
        <w:t>Богучарского муниципального района Воронежской области</w:t>
      </w:r>
    </w:p>
    <w:p w:rsidR="009520B2" w:rsidRPr="009520B2" w:rsidRDefault="009520B2" w:rsidP="009520B2">
      <w:pPr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9520B2" w:rsidRPr="009520B2" w:rsidRDefault="009520B2" w:rsidP="009520B2">
      <w:pPr>
        <w:ind w:firstLine="709"/>
        <w:rPr>
          <w:rFonts w:ascii="Times New Roman" w:hAnsi="Times New Roman"/>
          <w:sz w:val="28"/>
          <w:szCs w:val="28"/>
        </w:rPr>
      </w:pPr>
      <w:bookmarkStart w:id="1" w:name="sub_1"/>
      <w:bookmarkStart w:id="2" w:name="sub_6"/>
      <w:r w:rsidRPr="009520B2">
        <w:rPr>
          <w:rFonts w:ascii="Times New Roman" w:hAnsi="Times New Roman"/>
          <w:sz w:val="28"/>
          <w:szCs w:val="28"/>
        </w:rPr>
        <w:t xml:space="preserve">В соответствии с ч. 2 ст. 46 Федерального закона 06.10.2003 № 131-ФЗ «Об общих принципах организации местного самоуправления в Российской Федерации», Уставом </w:t>
      </w:r>
      <w:r w:rsidR="004B6A3F">
        <w:rPr>
          <w:rFonts w:ascii="Times New Roman" w:hAnsi="Times New Roman"/>
          <w:sz w:val="28"/>
          <w:szCs w:val="28"/>
        </w:rPr>
        <w:t>Филоновского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520B2">
        <w:rPr>
          <w:rFonts w:ascii="Times New Roman" w:hAnsi="Times New Roman"/>
          <w:sz w:val="28"/>
          <w:szCs w:val="28"/>
        </w:rPr>
        <w:t xml:space="preserve">Богучарского муниципального района Совет народных депутатов </w:t>
      </w:r>
      <w:r w:rsidR="004B6A3F">
        <w:rPr>
          <w:rFonts w:ascii="Times New Roman" w:hAnsi="Times New Roman"/>
          <w:sz w:val="28"/>
          <w:szCs w:val="28"/>
        </w:rPr>
        <w:t>Филоновского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520B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0B2">
        <w:rPr>
          <w:rFonts w:ascii="Times New Roman" w:hAnsi="Times New Roman"/>
          <w:b/>
          <w:sz w:val="28"/>
          <w:szCs w:val="28"/>
        </w:rPr>
        <w:t>р е ш и л:</w:t>
      </w:r>
    </w:p>
    <w:bookmarkEnd w:id="1"/>
    <w:p w:rsidR="009520B2" w:rsidRPr="009520B2" w:rsidRDefault="009520B2" w:rsidP="009520B2">
      <w:pPr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 xml:space="preserve">1. Утвердить Порядок подготовки проектов муниципальных правовых актов Совета народных депутатов </w:t>
      </w:r>
      <w:r w:rsidR="004B6A3F">
        <w:rPr>
          <w:rFonts w:ascii="Times New Roman" w:hAnsi="Times New Roman"/>
          <w:sz w:val="28"/>
          <w:szCs w:val="28"/>
        </w:rPr>
        <w:t>Филоновского</w:t>
      </w:r>
      <w:r w:rsidRPr="009520B2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bookmarkEnd w:id="2"/>
    <w:p w:rsidR="009520B2" w:rsidRPr="009520B2" w:rsidRDefault="009520B2" w:rsidP="009520B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2. Контроль за исполнением настоящего решения оставляю за собой.</w:t>
      </w:r>
    </w:p>
    <w:p w:rsidR="009520B2" w:rsidRPr="009520B2" w:rsidRDefault="009520B2" w:rsidP="009520B2">
      <w:pPr>
        <w:ind w:firstLine="709"/>
        <w:rPr>
          <w:rFonts w:ascii="Times New Roman" w:hAnsi="Times New Roman"/>
          <w:sz w:val="28"/>
          <w:szCs w:val="28"/>
        </w:rPr>
      </w:pPr>
    </w:p>
    <w:p w:rsidR="009520B2" w:rsidRPr="009520B2" w:rsidRDefault="009520B2" w:rsidP="009520B2">
      <w:pPr>
        <w:ind w:firstLine="709"/>
        <w:rPr>
          <w:rFonts w:ascii="Times New Roman" w:hAnsi="Times New Roman"/>
          <w:sz w:val="28"/>
          <w:szCs w:val="28"/>
        </w:rPr>
      </w:pPr>
    </w:p>
    <w:p w:rsidR="009520B2" w:rsidRPr="009520B2" w:rsidRDefault="009520B2" w:rsidP="009520B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520B2" w:rsidRPr="009520B2" w:rsidRDefault="009520B2" w:rsidP="009520B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 xml:space="preserve">Глава </w:t>
      </w:r>
      <w:r w:rsidR="004B6A3F">
        <w:rPr>
          <w:rFonts w:ascii="Times New Roman" w:hAnsi="Times New Roman"/>
          <w:sz w:val="28"/>
          <w:szCs w:val="28"/>
        </w:rPr>
        <w:t>Филоновского</w:t>
      </w:r>
    </w:p>
    <w:p w:rsidR="009520B2" w:rsidRPr="009520B2" w:rsidRDefault="009520B2" w:rsidP="009520B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</w:t>
      </w:r>
      <w:r w:rsidR="004B6A3F">
        <w:rPr>
          <w:rFonts w:ascii="Times New Roman" w:hAnsi="Times New Roman"/>
          <w:sz w:val="28"/>
          <w:szCs w:val="28"/>
        </w:rPr>
        <w:t>С.Н.Булах</w:t>
      </w:r>
    </w:p>
    <w:p w:rsidR="009520B2" w:rsidRPr="009520B2" w:rsidRDefault="009520B2" w:rsidP="009520B2">
      <w:pPr>
        <w:ind w:firstLine="0"/>
        <w:rPr>
          <w:rFonts w:ascii="Times New Roman" w:hAnsi="Times New Roman"/>
          <w:sz w:val="28"/>
          <w:szCs w:val="28"/>
        </w:rPr>
      </w:pPr>
    </w:p>
    <w:p w:rsidR="009520B2" w:rsidRPr="009520B2" w:rsidRDefault="009520B2" w:rsidP="009520B2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br w:type="page"/>
      </w:r>
      <w:r w:rsidRPr="009520B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520B2" w:rsidRDefault="009520B2" w:rsidP="009520B2">
      <w:pPr>
        <w:widowControl w:val="0"/>
        <w:autoSpaceDE w:val="0"/>
        <w:autoSpaceDN w:val="0"/>
        <w:adjustRightInd w:val="0"/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9520B2" w:rsidRPr="009520B2" w:rsidRDefault="004B6A3F" w:rsidP="009520B2">
      <w:pPr>
        <w:widowControl w:val="0"/>
        <w:autoSpaceDE w:val="0"/>
        <w:autoSpaceDN w:val="0"/>
        <w:adjustRightInd w:val="0"/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Филоновского </w:t>
      </w:r>
      <w:r w:rsidR="009520B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520B2" w:rsidRPr="009520B2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9520B2" w:rsidRPr="009520B2" w:rsidRDefault="009520B2" w:rsidP="009520B2">
      <w:pPr>
        <w:widowControl w:val="0"/>
        <w:autoSpaceDE w:val="0"/>
        <w:autoSpaceDN w:val="0"/>
        <w:adjustRightInd w:val="0"/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 xml:space="preserve">от </w:t>
      </w:r>
      <w:r w:rsidR="004A3899">
        <w:rPr>
          <w:rFonts w:ascii="Times New Roman" w:hAnsi="Times New Roman"/>
          <w:sz w:val="28"/>
          <w:szCs w:val="28"/>
        </w:rPr>
        <w:t>25.04.</w:t>
      </w:r>
      <w:r>
        <w:rPr>
          <w:rFonts w:ascii="Times New Roman" w:hAnsi="Times New Roman"/>
          <w:sz w:val="28"/>
          <w:szCs w:val="28"/>
        </w:rPr>
        <w:t>2022</w:t>
      </w:r>
      <w:r w:rsidRPr="009520B2">
        <w:rPr>
          <w:rFonts w:ascii="Times New Roman" w:hAnsi="Times New Roman"/>
          <w:sz w:val="28"/>
          <w:szCs w:val="28"/>
        </w:rPr>
        <w:t xml:space="preserve"> № </w:t>
      </w:r>
      <w:r w:rsidR="004A3899">
        <w:rPr>
          <w:rFonts w:ascii="Times New Roman" w:hAnsi="Times New Roman"/>
          <w:sz w:val="28"/>
          <w:szCs w:val="28"/>
        </w:rPr>
        <w:t>117</w:t>
      </w:r>
    </w:p>
    <w:p w:rsidR="009520B2" w:rsidRPr="009520B2" w:rsidRDefault="009520B2" w:rsidP="009520B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520B2" w:rsidRPr="009520B2" w:rsidRDefault="009520B2" w:rsidP="009520B2">
      <w:pPr>
        <w:ind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bookmarkStart w:id="3" w:name="P29"/>
      <w:bookmarkStart w:id="4" w:name="sub_1000"/>
      <w:bookmarkEnd w:id="3"/>
      <w:r w:rsidRPr="009520B2">
        <w:rPr>
          <w:rFonts w:ascii="Times New Roman" w:hAnsi="Times New Roman"/>
          <w:bCs/>
          <w:kern w:val="32"/>
          <w:sz w:val="28"/>
          <w:szCs w:val="28"/>
        </w:rPr>
        <w:t>Порядок</w:t>
      </w:r>
    </w:p>
    <w:p w:rsidR="009520B2" w:rsidRDefault="009520B2" w:rsidP="009520B2">
      <w:pPr>
        <w:ind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9520B2">
        <w:rPr>
          <w:rFonts w:ascii="Times New Roman" w:hAnsi="Times New Roman"/>
          <w:bCs/>
          <w:kern w:val="32"/>
          <w:sz w:val="28"/>
          <w:szCs w:val="28"/>
        </w:rPr>
        <w:t xml:space="preserve">подготовки проектов муниципальных правовых актов Совета народных депутатов </w:t>
      </w:r>
      <w:r w:rsidR="004B6A3F">
        <w:rPr>
          <w:rFonts w:ascii="Times New Roman" w:hAnsi="Times New Roman"/>
          <w:bCs/>
          <w:kern w:val="32"/>
          <w:sz w:val="28"/>
          <w:szCs w:val="28"/>
        </w:rPr>
        <w:t>Филоновского</w:t>
      </w:r>
      <w:r w:rsidR="005F6A75">
        <w:rPr>
          <w:rFonts w:ascii="Times New Roman" w:hAnsi="Times New Roman"/>
          <w:bCs/>
          <w:kern w:val="32"/>
          <w:sz w:val="28"/>
          <w:szCs w:val="28"/>
        </w:rPr>
        <w:t xml:space="preserve"> сельского поселения </w:t>
      </w:r>
      <w:r w:rsidRPr="009520B2">
        <w:rPr>
          <w:rFonts w:ascii="Times New Roman" w:hAnsi="Times New Roman"/>
          <w:bCs/>
          <w:kern w:val="32"/>
          <w:sz w:val="28"/>
          <w:szCs w:val="28"/>
        </w:rPr>
        <w:t>Богучарского муниципального района</w:t>
      </w:r>
      <w:bookmarkEnd w:id="4"/>
    </w:p>
    <w:p w:rsidR="005F6A75" w:rsidRPr="009520B2" w:rsidRDefault="005F6A75" w:rsidP="009520B2">
      <w:pPr>
        <w:ind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 xml:space="preserve">Настоящий Порядок устанавливает единые требования к подготовке проектов муниципальных правовых актов Совета народных депутатов </w:t>
      </w:r>
      <w:r w:rsidR="004B6A3F">
        <w:rPr>
          <w:rFonts w:ascii="Times New Roman" w:hAnsi="Times New Roman"/>
          <w:sz w:val="28"/>
          <w:szCs w:val="28"/>
        </w:rPr>
        <w:t>Филоновского</w:t>
      </w:r>
      <w:r w:rsidR="005F6A7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520B2">
        <w:rPr>
          <w:rFonts w:ascii="Times New Roman" w:hAnsi="Times New Roman"/>
          <w:sz w:val="28"/>
          <w:szCs w:val="28"/>
        </w:rPr>
        <w:t xml:space="preserve">Богучарского муниципального района (далее </w:t>
      </w:r>
      <w:r w:rsidR="004B6A3F">
        <w:rPr>
          <w:rFonts w:ascii="Times New Roman" w:hAnsi="Times New Roman"/>
          <w:sz w:val="28"/>
          <w:szCs w:val="28"/>
        </w:rPr>
        <w:t>-</w:t>
      </w:r>
      <w:r w:rsidRPr="009520B2">
        <w:rPr>
          <w:rFonts w:ascii="Times New Roman" w:hAnsi="Times New Roman"/>
          <w:sz w:val="28"/>
          <w:szCs w:val="28"/>
        </w:rPr>
        <w:t xml:space="preserve"> Совет).</w:t>
      </w:r>
    </w:p>
    <w:p w:rsidR="009520B2" w:rsidRPr="009520B2" w:rsidRDefault="009520B2" w:rsidP="009520B2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1. Основные понятия</w:t>
      </w: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 xml:space="preserve">1.1. 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</w:t>
      </w:r>
      <w:r w:rsidR="004B6A3F">
        <w:rPr>
          <w:rFonts w:ascii="Times New Roman" w:hAnsi="Times New Roman"/>
          <w:sz w:val="28"/>
          <w:szCs w:val="28"/>
        </w:rPr>
        <w:t>Филоновского</w:t>
      </w:r>
      <w:r w:rsidR="005F6A7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520B2">
        <w:rPr>
          <w:rFonts w:ascii="Times New Roman" w:hAnsi="Times New Roman"/>
          <w:sz w:val="28"/>
          <w:szCs w:val="28"/>
        </w:rPr>
        <w:t xml:space="preserve">Богучарского муниципального района в соответствии с федеральными законами к полномочиям органов местного самоуправления и (или) должностных лиц местного самоуправления </w:t>
      </w:r>
      <w:r w:rsidR="004B6A3F">
        <w:rPr>
          <w:rFonts w:ascii="Times New Roman" w:hAnsi="Times New Roman"/>
          <w:sz w:val="28"/>
          <w:szCs w:val="28"/>
        </w:rPr>
        <w:t>Филоновского</w:t>
      </w:r>
      <w:r w:rsidR="005F6A7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520B2">
        <w:rPr>
          <w:rFonts w:ascii="Times New Roman" w:hAnsi="Times New Roman"/>
          <w:sz w:val="28"/>
          <w:szCs w:val="28"/>
        </w:rPr>
        <w:t xml:space="preserve">Богучарского муниципального района, документально оформленные, обязательные для исполнения на территории </w:t>
      </w:r>
      <w:r w:rsidR="004B6A3F">
        <w:rPr>
          <w:rFonts w:ascii="Times New Roman" w:hAnsi="Times New Roman"/>
          <w:sz w:val="28"/>
          <w:szCs w:val="28"/>
        </w:rPr>
        <w:t>Филдоновского</w:t>
      </w:r>
      <w:r w:rsidR="005F6A7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520B2">
        <w:rPr>
          <w:rFonts w:ascii="Times New Roman" w:hAnsi="Times New Roman"/>
          <w:sz w:val="28"/>
          <w:szCs w:val="28"/>
        </w:rPr>
        <w:t>Богучарского муниципального района, устанавливающие либо изменяющие общеобязательные правила или имеющие индивидуальный характер.</w:t>
      </w: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 xml:space="preserve">1.2. Муниципальный нормативный правовой акт </w:t>
      </w:r>
      <w:r w:rsidR="004B6A3F">
        <w:rPr>
          <w:rFonts w:ascii="Times New Roman" w:hAnsi="Times New Roman"/>
          <w:sz w:val="28"/>
          <w:szCs w:val="28"/>
        </w:rPr>
        <w:t>-</w:t>
      </w:r>
      <w:r w:rsidRPr="009520B2">
        <w:rPr>
          <w:rFonts w:ascii="Times New Roman" w:hAnsi="Times New Roman"/>
          <w:sz w:val="28"/>
          <w:szCs w:val="28"/>
        </w:rPr>
        <w:t xml:space="preserve"> правовой акт, изданный в установленном порядке уполномоченным органом местного самоуправления и (или) должностным лицом местного самоуправления </w:t>
      </w:r>
      <w:r w:rsidR="004B6A3F">
        <w:rPr>
          <w:rFonts w:ascii="Times New Roman" w:hAnsi="Times New Roman"/>
          <w:sz w:val="28"/>
          <w:szCs w:val="28"/>
        </w:rPr>
        <w:t>Филоновского</w:t>
      </w:r>
      <w:r w:rsidR="005F6A7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520B2">
        <w:rPr>
          <w:rFonts w:ascii="Times New Roman" w:hAnsi="Times New Roman"/>
          <w:sz w:val="28"/>
          <w:szCs w:val="28"/>
        </w:rPr>
        <w:t>Богучарского муниципального района в пределах его компетенции, содержащий правовые нормы (правила поведения), обязательные для неопределенного круга лиц, рассчитанный на неоднократное применение, направленный на урегулирование общественных отношений либо на изменение или прекращение существующих правоотношений.</w:t>
      </w: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1.3. Проект муниципального нормативного правового акта - предварительный текст нормативного правового акта, внесенный в орган местного самоуправления и (или) должностному лицу местного самоуправления субъектами правотворческой инициативы.</w:t>
      </w:r>
    </w:p>
    <w:p w:rsidR="009520B2" w:rsidRPr="00D22325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 xml:space="preserve">1.4. Субъекты правотворческой инициативы – депутат (депутаты) Совета народных депутатов </w:t>
      </w:r>
      <w:r w:rsidR="004B6A3F">
        <w:rPr>
          <w:rFonts w:ascii="Times New Roman" w:hAnsi="Times New Roman"/>
          <w:sz w:val="28"/>
          <w:szCs w:val="28"/>
        </w:rPr>
        <w:t>Филоновского</w:t>
      </w:r>
      <w:r w:rsidR="005F6A7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520B2">
        <w:rPr>
          <w:rFonts w:ascii="Times New Roman" w:hAnsi="Times New Roman"/>
          <w:sz w:val="28"/>
          <w:szCs w:val="28"/>
        </w:rPr>
        <w:t xml:space="preserve">Богучарского </w:t>
      </w:r>
      <w:r w:rsidRPr="00D22325">
        <w:rPr>
          <w:rFonts w:ascii="Times New Roman" w:hAnsi="Times New Roman"/>
          <w:sz w:val="28"/>
          <w:szCs w:val="28"/>
        </w:rPr>
        <w:t xml:space="preserve">муниципального района, глава </w:t>
      </w:r>
      <w:r w:rsidR="004B6A3F">
        <w:rPr>
          <w:rFonts w:ascii="Times New Roman" w:hAnsi="Times New Roman"/>
          <w:sz w:val="28"/>
          <w:szCs w:val="28"/>
        </w:rPr>
        <w:t>Филоновского</w:t>
      </w:r>
      <w:r w:rsidR="005F6A75" w:rsidRPr="00D2232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22325">
        <w:rPr>
          <w:rFonts w:ascii="Times New Roman" w:hAnsi="Times New Roman"/>
          <w:sz w:val="28"/>
          <w:szCs w:val="28"/>
        </w:rPr>
        <w:t xml:space="preserve">Богучарского муниципального района, иные выборные органы местного самоуправления, органы территориального общественного самоуправления, инициативные группы граждан, а также иные субъектами правотворческой </w:t>
      </w:r>
      <w:r w:rsidRPr="00D22325">
        <w:rPr>
          <w:rFonts w:ascii="Times New Roman" w:hAnsi="Times New Roman"/>
          <w:sz w:val="28"/>
          <w:szCs w:val="28"/>
        </w:rPr>
        <w:lastRenderedPageBreak/>
        <w:t>инициативы, установленные уставом</w:t>
      </w:r>
      <w:r w:rsidR="00D22325">
        <w:rPr>
          <w:rFonts w:ascii="Times New Roman" w:hAnsi="Times New Roman"/>
          <w:sz w:val="28"/>
          <w:szCs w:val="28"/>
        </w:rPr>
        <w:t xml:space="preserve"> </w:t>
      </w:r>
      <w:r w:rsidR="004B6A3F">
        <w:rPr>
          <w:rFonts w:ascii="Times New Roman" w:hAnsi="Times New Roman"/>
          <w:sz w:val="28"/>
          <w:szCs w:val="28"/>
        </w:rPr>
        <w:t>Филоновского</w:t>
      </w:r>
      <w:r w:rsidR="00D2232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22325">
        <w:rPr>
          <w:rFonts w:ascii="Times New Roman" w:hAnsi="Times New Roman"/>
          <w:sz w:val="28"/>
          <w:szCs w:val="28"/>
        </w:rPr>
        <w:t>Богучарского муниципального района.</w:t>
      </w:r>
    </w:p>
    <w:p w:rsidR="009520B2" w:rsidRPr="009520B2" w:rsidRDefault="009520B2" w:rsidP="004B6A3F">
      <w:pPr>
        <w:shd w:val="clear" w:color="auto" w:fill="FFFFFF"/>
        <w:ind w:firstLine="708"/>
        <w:jc w:val="center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 xml:space="preserve">2. Организация подготовки проектов муниципальных правовых актов Совета народных депутатов </w:t>
      </w:r>
      <w:r w:rsidR="004B6A3F">
        <w:rPr>
          <w:rFonts w:ascii="Times New Roman" w:hAnsi="Times New Roman"/>
          <w:sz w:val="28"/>
          <w:szCs w:val="28"/>
        </w:rPr>
        <w:t>Филоновского</w:t>
      </w:r>
      <w:r w:rsidR="00AA4F6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520B2">
        <w:rPr>
          <w:rFonts w:ascii="Times New Roman" w:hAnsi="Times New Roman"/>
          <w:sz w:val="28"/>
          <w:szCs w:val="28"/>
        </w:rPr>
        <w:t>Богучарского муниципального района.</w:t>
      </w: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2.1. Подготовка проектов муниципальных правовых актов Совета строится на основании планов работы Совета, а также вне плана, по мере возникновения правотворческой инициативы заинтересованных лиц.</w:t>
      </w:r>
    </w:p>
    <w:p w:rsidR="009520B2" w:rsidRPr="009520B2" w:rsidRDefault="009520B2" w:rsidP="009520B2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3. Рабочая группа по разработке проекта муниципального правового акта.</w:t>
      </w: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 xml:space="preserve">Для разработки проекта муниципального правового акта может создаваться рабочая группа из представителей администрации </w:t>
      </w:r>
      <w:r w:rsidR="004B6A3F">
        <w:rPr>
          <w:rFonts w:ascii="Times New Roman" w:hAnsi="Times New Roman"/>
          <w:sz w:val="28"/>
          <w:szCs w:val="28"/>
        </w:rPr>
        <w:t>Филоновского</w:t>
      </w:r>
      <w:r w:rsidR="00DD2F0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520B2">
        <w:rPr>
          <w:rFonts w:ascii="Times New Roman" w:hAnsi="Times New Roman"/>
          <w:sz w:val="28"/>
          <w:szCs w:val="28"/>
        </w:rPr>
        <w:t xml:space="preserve">Богучарского муниципального района, Совета народных депутатов </w:t>
      </w:r>
      <w:r w:rsidR="004B6A3F">
        <w:rPr>
          <w:rFonts w:ascii="Times New Roman" w:hAnsi="Times New Roman"/>
          <w:sz w:val="28"/>
          <w:szCs w:val="28"/>
        </w:rPr>
        <w:t>Филоновского</w:t>
      </w:r>
      <w:r w:rsidR="00DD2F0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520B2">
        <w:rPr>
          <w:rFonts w:ascii="Times New Roman" w:hAnsi="Times New Roman"/>
          <w:sz w:val="28"/>
          <w:szCs w:val="28"/>
        </w:rPr>
        <w:t>Богучарского муниципального района и заинтересованных лиц.</w:t>
      </w:r>
    </w:p>
    <w:p w:rsidR="009520B2" w:rsidRPr="009520B2" w:rsidRDefault="009520B2" w:rsidP="009520B2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4. Условия внесения проекта муниципального правового акта.</w:t>
      </w: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4.1. При внесении проекта муниципального правового акта в Совет субъектом правотворческой инициативы должны быть представлены:</w:t>
      </w: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1) сопроводительное письмо, в котором указывается официальное лицо, представляющее проект муниципального правового акта, за исключением случаев, когда субъект правотворческой инициативы представляет проект муниципального правового акта лично;</w:t>
      </w: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2) текст муниципального правового акта;</w:t>
      </w: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3) пояснительная записка к муниципальному правовому акту с обоснованием необходимости его принятия, раскрывающая предмет правового регулирования, содержащая сведения о состоянии законодательства по вопросам правового регулирования проекта муниципального правового акта с указанием перечня муниципальных правовых актов, подлежащих признанию утратившими силу, приостановлению, изменению, дополнению или принятию в связи с принятием данного муниципального правового акта, финансово-экономические расчеты, если его реализация потребует материальных затрат;</w:t>
      </w: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4) иные материалы, необходимые по усмотрению субъекта правотворческой инициативы для обоснования внесения проекта муниципального правового акта.</w:t>
      </w: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4.2. Сопроводительное письмо, текст проекта муниципального правового акта и прилагаемые к нему документы представляются на бумажном и (или) магнитном носителях.</w:t>
      </w:r>
    </w:p>
    <w:p w:rsidR="009520B2" w:rsidRPr="009520B2" w:rsidRDefault="009520B2" w:rsidP="004B6A3F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5. Требования к проекту муниципального правового акта.</w:t>
      </w: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Текст, проекта муниципального правового акта излагается простым и ясным языком. Не допускается употребление устаревших, многозначных и оценочных слов и выражений, образных сравнений, эпитетов, метафор.</w:t>
      </w: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Наименование проекта муниципального правового акта должно быть точным и четким, правильно отражать предмет правового регулирования.</w:t>
      </w:r>
    </w:p>
    <w:p w:rsidR="009520B2" w:rsidRPr="009520B2" w:rsidRDefault="009520B2" w:rsidP="004B6A3F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6. Право субъекта правотворческой инициативы, на отзыв внесенного им проекта муниципального правового акта.</w:t>
      </w: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Субъект правотворческой инициативы может в письменной форме отозвать внесенный им проект муниципального правового акта до его рассмотрения.</w:t>
      </w:r>
    </w:p>
    <w:p w:rsidR="009520B2" w:rsidRPr="009520B2" w:rsidRDefault="009520B2" w:rsidP="004B6A3F">
      <w:pPr>
        <w:shd w:val="clear" w:color="auto" w:fill="FFFFFF"/>
        <w:ind w:firstLine="708"/>
        <w:jc w:val="center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7. Предварительное рассмотрение проекта муниципального правового акта.</w:t>
      </w: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lastRenderedPageBreak/>
        <w:t>Поступивший в Совет либо разработанный Советом проект муниципального нормативного правового акта не позднее, чем в 10-дневный срок до его рассмотрения направляется субъектом правотворческой инициативы в органы прокуратуры. В случае необходимости проект муниципального правового акта направляется для рассмотрения в иные органы, а также для проведения экспертизы в соответствующие учреждения.</w:t>
      </w: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 xml:space="preserve">До рассмотрения проекта муниципального нормативного правового акта должна быть проведена его антикоррупционная экспертиза в соответствии с Порядком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4B6A3F">
        <w:rPr>
          <w:rFonts w:ascii="Times New Roman" w:hAnsi="Times New Roman"/>
          <w:sz w:val="28"/>
          <w:szCs w:val="28"/>
        </w:rPr>
        <w:t>Филоновского</w:t>
      </w:r>
      <w:r w:rsidR="00791B4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520B2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области.</w:t>
      </w:r>
    </w:p>
    <w:p w:rsidR="009520B2" w:rsidRPr="009520B2" w:rsidRDefault="009520B2" w:rsidP="009520B2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8. Рассмотрение проекта муниципального правового акта.</w:t>
      </w:r>
    </w:p>
    <w:p w:rsidR="009520B2" w:rsidRPr="009520B2" w:rsidRDefault="009520B2" w:rsidP="0095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520B2">
        <w:rPr>
          <w:rFonts w:ascii="Times New Roman" w:hAnsi="Times New Roman"/>
          <w:sz w:val="28"/>
          <w:szCs w:val="28"/>
        </w:rPr>
        <w:t>Процедура, рассмотрения проекта муниципального правового акта Совета определяется Регламентом Совета.</w:t>
      </w:r>
    </w:p>
    <w:p w:rsidR="001A3883" w:rsidRPr="009520B2" w:rsidRDefault="001A3883">
      <w:pPr>
        <w:rPr>
          <w:rFonts w:ascii="Times New Roman" w:hAnsi="Times New Roman"/>
          <w:sz w:val="28"/>
          <w:szCs w:val="28"/>
        </w:rPr>
      </w:pPr>
    </w:p>
    <w:sectPr w:rsidR="001A3883" w:rsidRPr="009520B2" w:rsidSect="004B6A3F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3C9" w:rsidRDefault="000363C9" w:rsidP="009520B2">
      <w:r>
        <w:separator/>
      </w:r>
    </w:p>
  </w:endnote>
  <w:endnote w:type="continuationSeparator" w:id="0">
    <w:p w:rsidR="000363C9" w:rsidRDefault="000363C9" w:rsidP="0095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3C9" w:rsidRDefault="000363C9" w:rsidP="009520B2">
      <w:r>
        <w:separator/>
      </w:r>
    </w:p>
  </w:footnote>
  <w:footnote w:type="continuationSeparator" w:id="0">
    <w:p w:rsidR="000363C9" w:rsidRDefault="000363C9" w:rsidP="00952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66E"/>
    <w:rsid w:val="000363C9"/>
    <w:rsid w:val="001A3883"/>
    <w:rsid w:val="00256A8E"/>
    <w:rsid w:val="00312FFC"/>
    <w:rsid w:val="00486135"/>
    <w:rsid w:val="004A3899"/>
    <w:rsid w:val="004B6A3F"/>
    <w:rsid w:val="004E1B4E"/>
    <w:rsid w:val="005D121A"/>
    <w:rsid w:val="005E4F80"/>
    <w:rsid w:val="005F3D2D"/>
    <w:rsid w:val="005F6A75"/>
    <w:rsid w:val="00791B40"/>
    <w:rsid w:val="0085037B"/>
    <w:rsid w:val="00914C45"/>
    <w:rsid w:val="009520B2"/>
    <w:rsid w:val="00AA4F62"/>
    <w:rsid w:val="00AD166E"/>
    <w:rsid w:val="00B1377A"/>
    <w:rsid w:val="00C865FB"/>
    <w:rsid w:val="00D22325"/>
    <w:rsid w:val="00D645AE"/>
    <w:rsid w:val="00DD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20B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520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0B2"/>
    <w:pPr>
      <w:tabs>
        <w:tab w:val="center" w:pos="4536"/>
        <w:tab w:val="right" w:pos="9072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9520B2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rsid w:val="009520B2"/>
    <w:rPr>
      <w:rFonts w:ascii="Arial" w:eastAsia="Times New Roman" w:hAnsi="Arial"/>
      <w:sz w:val="26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9520B2"/>
    <w:pPr>
      <w:tabs>
        <w:tab w:val="center" w:pos="4536"/>
        <w:tab w:val="right" w:pos="9072"/>
      </w:tabs>
    </w:pPr>
    <w:rPr>
      <w:rFonts w:cstheme="minorBidi"/>
      <w:sz w:val="26"/>
    </w:rPr>
  </w:style>
  <w:style w:type="character" w:customStyle="1" w:styleId="11">
    <w:name w:val="Нижний колонтитул Знак1"/>
    <w:basedOn w:val="a0"/>
    <w:uiPriority w:val="99"/>
    <w:semiHidden/>
    <w:rsid w:val="009520B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520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No Spacing"/>
    <w:link w:val="a8"/>
    <w:uiPriority w:val="1"/>
    <w:qFormat/>
    <w:rsid w:val="009520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.Название подразделения"/>
    <w:rsid w:val="009520B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20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rsid w:val="009520B2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9520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9520B2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137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37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20B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520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0B2"/>
    <w:pPr>
      <w:tabs>
        <w:tab w:val="center" w:pos="4536"/>
        <w:tab w:val="right" w:pos="9072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9520B2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rsid w:val="009520B2"/>
    <w:rPr>
      <w:rFonts w:ascii="Arial" w:eastAsia="Times New Roman" w:hAnsi="Arial"/>
      <w:sz w:val="26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9520B2"/>
    <w:pPr>
      <w:tabs>
        <w:tab w:val="center" w:pos="4536"/>
        <w:tab w:val="right" w:pos="9072"/>
      </w:tabs>
    </w:pPr>
    <w:rPr>
      <w:rFonts w:cstheme="minorBidi"/>
      <w:sz w:val="26"/>
    </w:rPr>
  </w:style>
  <w:style w:type="character" w:customStyle="1" w:styleId="11">
    <w:name w:val="Нижний колонтитул Знак1"/>
    <w:basedOn w:val="a0"/>
    <w:uiPriority w:val="99"/>
    <w:semiHidden/>
    <w:rsid w:val="009520B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520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No Spacing"/>
    <w:link w:val="a8"/>
    <w:uiPriority w:val="1"/>
    <w:qFormat/>
    <w:rsid w:val="009520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.Название подразделения"/>
    <w:rsid w:val="009520B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20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rsid w:val="009520B2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9520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9520B2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137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37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0D9C-DD7F-41EB-9ABB-F597ED84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6</cp:revision>
  <cp:lastPrinted>2022-04-25T06:34:00Z</cp:lastPrinted>
  <dcterms:created xsi:type="dcterms:W3CDTF">2022-04-25T06:48:00Z</dcterms:created>
  <dcterms:modified xsi:type="dcterms:W3CDTF">2022-04-25T07:27:00Z</dcterms:modified>
</cp:coreProperties>
</file>