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АДМИНИСТРАЦИЯ</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ФИЛОНОВСКОГО СЕЛЬСКОГО ПОСЕЛЕНИЯ</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БОГУЧАРСКОГО МУНИЦИПАЛЬНОГО РАЙОНА</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ВОРОНЕЖСКОЙ ОБЛАСТИ</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ПОСТАНОВЛЕНИЕ</w:t>
      </w:r>
    </w:p>
    <w:p w:rsidR="00BF1926" w:rsidRPr="00BF1926" w:rsidRDefault="00BF1926" w:rsidP="00BF1926">
      <w:pPr>
        <w:spacing w:after="0" w:line="240" w:lineRule="auto"/>
        <w:jc w:val="both"/>
        <w:rPr>
          <w:rFonts w:ascii="Times New Roman" w:eastAsia="Times New Roman" w:hAnsi="Times New Roman" w:cs="Times New Roman"/>
          <w:sz w:val="24"/>
          <w:szCs w:val="24"/>
          <w:lang w:eastAsia="ru-RU"/>
        </w:rPr>
      </w:pPr>
    </w:p>
    <w:p w:rsidR="00BF1926" w:rsidRPr="00BF1926" w:rsidRDefault="00BF1926" w:rsidP="00BF1926">
      <w:pPr>
        <w:spacing w:after="0" w:line="240" w:lineRule="auto"/>
        <w:jc w:val="both"/>
        <w:rPr>
          <w:rFonts w:ascii="Times New Roman" w:eastAsia="Times New Roman" w:hAnsi="Times New Roman" w:cs="Times New Roman"/>
          <w:sz w:val="24"/>
          <w:szCs w:val="24"/>
          <w:lang w:eastAsia="ru-RU"/>
        </w:rPr>
      </w:pPr>
      <w:bookmarkStart w:id="0" w:name="_GoBack"/>
      <w:r w:rsidRPr="00BF1926">
        <w:rPr>
          <w:rFonts w:ascii="Times New Roman" w:eastAsia="Times New Roman" w:hAnsi="Times New Roman" w:cs="Times New Roman"/>
          <w:sz w:val="24"/>
          <w:szCs w:val="24"/>
          <w:lang w:eastAsia="ru-RU"/>
        </w:rPr>
        <w:t>от «14» июня 2016 г. № 26</w:t>
      </w:r>
    </w:p>
    <w:bookmarkEnd w:id="0"/>
    <w:p w:rsidR="00BF1926" w:rsidRPr="00BF1926" w:rsidRDefault="00BF1926" w:rsidP="00BF1926">
      <w:pPr>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 Филоново</w:t>
      </w:r>
    </w:p>
    <w:p w:rsidR="00BF1926" w:rsidRPr="00BF1926" w:rsidRDefault="00BF1926" w:rsidP="00BF1926">
      <w:pPr>
        <w:spacing w:after="0" w:line="240" w:lineRule="auto"/>
        <w:jc w:val="center"/>
        <w:outlineLvl w:val="0"/>
        <w:rPr>
          <w:rFonts w:ascii="Times New Roman" w:eastAsia="Times New Roman" w:hAnsi="Times New Roman" w:cs="Times New Roman"/>
          <w:b/>
          <w:bCs/>
          <w:kern w:val="28"/>
          <w:sz w:val="24"/>
          <w:szCs w:val="24"/>
          <w:lang w:eastAsia="ru-RU"/>
        </w:rPr>
      </w:pPr>
    </w:p>
    <w:p w:rsidR="00BF1926" w:rsidRPr="00BF1926" w:rsidRDefault="00BF1926" w:rsidP="00BF1926">
      <w:pPr>
        <w:spacing w:after="0" w:line="240" w:lineRule="auto"/>
        <w:jc w:val="center"/>
        <w:outlineLvl w:val="0"/>
        <w:rPr>
          <w:rFonts w:ascii="Times New Roman" w:eastAsia="Times New Roman" w:hAnsi="Times New Roman" w:cs="Times New Roman"/>
          <w:b/>
          <w:bCs/>
          <w:kern w:val="28"/>
          <w:sz w:val="32"/>
          <w:szCs w:val="32"/>
          <w:lang w:eastAsia="ru-RU"/>
        </w:rPr>
      </w:pPr>
      <w:r w:rsidRPr="00BF1926">
        <w:rPr>
          <w:rFonts w:ascii="Times New Roman" w:eastAsia="Times New Roman" w:hAnsi="Times New Roman" w:cs="Times New Roman"/>
          <w:b/>
          <w:bCs/>
          <w:kern w:val="28"/>
          <w:sz w:val="32"/>
          <w:szCs w:val="32"/>
          <w:lang w:eastAsia="ru-RU"/>
        </w:rPr>
        <w:t>Об утверждении административного регламента</w:t>
      </w:r>
    </w:p>
    <w:p w:rsidR="00BF1926" w:rsidRPr="00BF1926" w:rsidRDefault="00BF1926" w:rsidP="00BF1926">
      <w:pPr>
        <w:spacing w:after="0" w:line="240" w:lineRule="auto"/>
        <w:jc w:val="center"/>
        <w:outlineLvl w:val="0"/>
        <w:rPr>
          <w:rFonts w:ascii="Times New Roman" w:eastAsia="Times New Roman" w:hAnsi="Times New Roman" w:cs="Times New Roman"/>
          <w:b/>
          <w:bCs/>
          <w:kern w:val="28"/>
          <w:sz w:val="32"/>
          <w:szCs w:val="32"/>
          <w:lang w:eastAsia="ru-RU"/>
        </w:rPr>
      </w:pPr>
      <w:r w:rsidRPr="00BF1926">
        <w:rPr>
          <w:rFonts w:ascii="Times New Roman" w:eastAsia="Times New Roman" w:hAnsi="Times New Roman" w:cs="Times New Roman"/>
          <w:b/>
          <w:bCs/>
          <w:kern w:val="28"/>
          <w:sz w:val="32"/>
          <w:szCs w:val="32"/>
          <w:lang w:eastAsia="ru-RU"/>
        </w:rPr>
        <w:t xml:space="preserve">по предоставлению муниципальной услуги «Дача </w:t>
      </w:r>
    </w:p>
    <w:p w:rsidR="00BF1926" w:rsidRPr="00BF1926" w:rsidRDefault="00BF1926" w:rsidP="00BF1926">
      <w:pPr>
        <w:spacing w:after="0" w:line="240" w:lineRule="auto"/>
        <w:jc w:val="center"/>
        <w:outlineLvl w:val="0"/>
        <w:rPr>
          <w:rFonts w:ascii="Times New Roman" w:eastAsia="Times New Roman" w:hAnsi="Times New Roman" w:cs="Times New Roman"/>
          <w:b/>
          <w:bCs/>
          <w:kern w:val="28"/>
          <w:sz w:val="32"/>
          <w:szCs w:val="32"/>
          <w:lang w:eastAsia="ru-RU"/>
        </w:rPr>
      </w:pPr>
      <w:r w:rsidRPr="00BF1926">
        <w:rPr>
          <w:rFonts w:ascii="Times New Roman" w:eastAsia="Times New Roman" w:hAnsi="Times New Roman" w:cs="Times New Roman"/>
          <w:b/>
          <w:bCs/>
          <w:kern w:val="28"/>
          <w:sz w:val="32"/>
          <w:szCs w:val="32"/>
          <w:lang w:eastAsia="ru-RU"/>
        </w:rPr>
        <w:t>согласия на осуществление обмена жилыми помещениями</w:t>
      </w:r>
    </w:p>
    <w:p w:rsidR="00BF1926" w:rsidRPr="00BF1926" w:rsidRDefault="00BF1926" w:rsidP="00BF1926">
      <w:pPr>
        <w:spacing w:after="0" w:line="240" w:lineRule="auto"/>
        <w:jc w:val="center"/>
        <w:outlineLvl w:val="0"/>
        <w:rPr>
          <w:rFonts w:ascii="Times New Roman" w:eastAsia="Times New Roman" w:hAnsi="Times New Roman" w:cs="Times New Roman"/>
          <w:b/>
          <w:bCs/>
          <w:kern w:val="28"/>
          <w:sz w:val="32"/>
          <w:szCs w:val="32"/>
          <w:lang w:eastAsia="ru-RU"/>
        </w:rPr>
      </w:pPr>
      <w:r w:rsidRPr="00BF1926">
        <w:rPr>
          <w:rFonts w:ascii="Times New Roman" w:eastAsia="Times New Roman" w:hAnsi="Times New Roman" w:cs="Times New Roman"/>
          <w:b/>
          <w:bCs/>
          <w:kern w:val="28"/>
          <w:sz w:val="32"/>
          <w:szCs w:val="32"/>
          <w:lang w:eastAsia="ru-RU"/>
        </w:rPr>
        <w:t xml:space="preserve">между нанимателями данных помещений по договорам </w:t>
      </w:r>
    </w:p>
    <w:p w:rsidR="00BF1926" w:rsidRPr="00BF1926" w:rsidRDefault="00BF1926" w:rsidP="00BF1926">
      <w:pPr>
        <w:spacing w:after="0" w:line="240" w:lineRule="auto"/>
        <w:jc w:val="center"/>
        <w:outlineLvl w:val="0"/>
        <w:rPr>
          <w:rFonts w:ascii="Times New Roman" w:eastAsia="Times New Roman" w:hAnsi="Times New Roman" w:cs="Times New Roman"/>
          <w:b/>
          <w:bCs/>
          <w:kern w:val="28"/>
          <w:sz w:val="32"/>
          <w:szCs w:val="32"/>
          <w:lang w:eastAsia="ru-RU"/>
        </w:rPr>
      </w:pPr>
      <w:r w:rsidRPr="00BF1926">
        <w:rPr>
          <w:rFonts w:ascii="Times New Roman" w:eastAsia="Times New Roman" w:hAnsi="Times New Roman" w:cs="Times New Roman"/>
          <w:b/>
          <w:bCs/>
          <w:kern w:val="28"/>
          <w:sz w:val="32"/>
          <w:szCs w:val="32"/>
          <w:lang w:eastAsia="ru-RU"/>
        </w:rPr>
        <w:t>социального найма»</w:t>
      </w:r>
    </w:p>
    <w:p w:rsidR="00BF1926" w:rsidRPr="00BF1926" w:rsidRDefault="00BF1926" w:rsidP="00BF1926">
      <w:pPr>
        <w:spacing w:after="0" w:line="240" w:lineRule="auto"/>
        <w:jc w:val="center"/>
        <w:outlineLvl w:val="0"/>
        <w:rPr>
          <w:rFonts w:ascii="Times New Roman" w:eastAsia="Times New Roman" w:hAnsi="Times New Roman" w:cs="Times New Roman"/>
          <w:sz w:val="24"/>
          <w:szCs w:val="24"/>
          <w:lang w:eastAsia="ru-RU"/>
        </w:rPr>
      </w:pPr>
    </w:p>
    <w:p w:rsidR="00BF1926" w:rsidRPr="00BF1926" w:rsidRDefault="00BF1926" w:rsidP="00BF1926">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BF1926">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Богучарского муниципального района Воронежской области </w:t>
      </w:r>
    </w:p>
    <w:p w:rsidR="00BF1926" w:rsidRPr="00BF1926" w:rsidRDefault="00BF1926" w:rsidP="00BF1926">
      <w:pPr>
        <w:suppressAutoHyphens/>
        <w:autoSpaceDE w:val="0"/>
        <w:spacing w:after="0" w:line="240" w:lineRule="auto"/>
        <w:ind w:hanging="142"/>
        <w:jc w:val="center"/>
        <w:rPr>
          <w:rFonts w:ascii="Times New Roman" w:eastAsia="Times New Roman" w:hAnsi="Times New Roman" w:cs="Times New Roman"/>
          <w:bCs/>
          <w:sz w:val="26"/>
          <w:szCs w:val="26"/>
          <w:lang w:eastAsia="ar-SA"/>
        </w:rPr>
      </w:pPr>
      <w:r w:rsidRPr="00BF1926">
        <w:rPr>
          <w:rFonts w:ascii="Times New Roman" w:eastAsia="Times New Roman" w:hAnsi="Times New Roman" w:cs="Times New Roman"/>
          <w:bCs/>
          <w:sz w:val="26"/>
          <w:szCs w:val="26"/>
          <w:lang w:eastAsia="ar-SA"/>
        </w:rPr>
        <w:t>ПОСТАНОВЛЯЕТ:</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bCs/>
          <w:sz w:val="26"/>
          <w:szCs w:val="26"/>
          <w:lang w:eastAsia="ru-RU"/>
        </w:rPr>
        <w:t xml:space="preserve">1. Утвердить административный регламент </w:t>
      </w:r>
      <w:r w:rsidRPr="00BF1926">
        <w:rPr>
          <w:rFonts w:ascii="Times New Roman" w:eastAsia="Times New Roman" w:hAnsi="Times New Roman" w:cs="Times New Roman"/>
          <w:sz w:val="24"/>
          <w:szCs w:val="24"/>
          <w:lang w:eastAsia="ru-RU"/>
        </w:rPr>
        <w:t>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согласно приложению.</w:t>
      </w:r>
    </w:p>
    <w:p w:rsidR="00BF1926" w:rsidRPr="00BF1926" w:rsidRDefault="00BF1926" w:rsidP="00BF1926">
      <w:pPr>
        <w:spacing w:after="0" w:line="240" w:lineRule="auto"/>
        <w:ind w:firstLine="709"/>
        <w:contextualSpacing/>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BF1926" w:rsidRPr="00BF1926" w:rsidRDefault="00BF1926" w:rsidP="00BF1926">
      <w:pPr>
        <w:tabs>
          <w:tab w:val="left" w:pos="636"/>
          <w:tab w:val="left" w:pos="900"/>
        </w:tabs>
        <w:spacing w:after="0" w:line="240" w:lineRule="auto"/>
        <w:ind w:firstLine="709"/>
        <w:contextualSpacing/>
        <w:jc w:val="both"/>
        <w:rPr>
          <w:rFonts w:ascii="Times New Roman" w:eastAsia="Times New Roman" w:hAnsi="Times New Roman" w:cs="Times New Roman"/>
          <w:sz w:val="24"/>
          <w:szCs w:val="24"/>
          <w:lang w:eastAsia="ru-RU"/>
        </w:rPr>
      </w:pPr>
    </w:p>
    <w:p w:rsidR="00BF1926" w:rsidRPr="00BF1926" w:rsidRDefault="00BF1926" w:rsidP="00BF1926">
      <w:pPr>
        <w:spacing w:after="0" w:line="240" w:lineRule="auto"/>
        <w:contextualSpacing/>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Глава Филоновского сельского поселения                                                       С.Н. Булах</w:t>
      </w:r>
    </w:p>
    <w:p w:rsidR="00BF1926" w:rsidRPr="00BF1926" w:rsidRDefault="00BF1926" w:rsidP="00BF1926">
      <w:pPr>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br w:type="page"/>
      </w:r>
      <w:r w:rsidRPr="00BF1926">
        <w:rPr>
          <w:rFonts w:ascii="Times New Roman" w:eastAsia="Times New Roman" w:hAnsi="Times New Roman" w:cs="Times New Roman"/>
          <w:sz w:val="24"/>
          <w:szCs w:val="24"/>
          <w:lang w:eastAsia="ru-RU"/>
        </w:rPr>
        <w:lastRenderedPageBreak/>
        <w:t xml:space="preserve">Приложение </w:t>
      </w:r>
    </w:p>
    <w:p w:rsidR="00BF1926" w:rsidRPr="00BF1926" w:rsidRDefault="00BF1926" w:rsidP="00BF1926">
      <w:pPr>
        <w:tabs>
          <w:tab w:val="left" w:pos="5016"/>
          <w:tab w:val="left" w:pos="5868"/>
          <w:tab w:val="right" w:pos="10205"/>
        </w:tabs>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постановлению администрации</w:t>
      </w:r>
    </w:p>
    <w:p w:rsidR="00BF1926" w:rsidRPr="00BF1926" w:rsidRDefault="00BF1926" w:rsidP="00BF1926">
      <w:pPr>
        <w:tabs>
          <w:tab w:val="left" w:pos="5016"/>
          <w:tab w:val="left" w:pos="5844"/>
          <w:tab w:val="right" w:pos="10205"/>
        </w:tabs>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Филоновского сельского поселения</w:t>
      </w:r>
    </w:p>
    <w:p w:rsidR="00BF1926" w:rsidRPr="00BF1926" w:rsidRDefault="00BF1926" w:rsidP="00BF1926">
      <w:pPr>
        <w:tabs>
          <w:tab w:val="center" w:pos="5386"/>
          <w:tab w:val="right" w:pos="10205"/>
        </w:tabs>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от 14.06.2016 № 26</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Административный регламент</w:t>
      </w:r>
    </w:p>
    <w:p w:rsidR="00BF1926" w:rsidRPr="00BF1926" w:rsidRDefault="00BF1926" w:rsidP="00BF1926">
      <w:pPr>
        <w:spacing w:after="0" w:line="240" w:lineRule="auto"/>
        <w:jc w:val="center"/>
        <w:rPr>
          <w:rFonts w:ascii="Times New Roman" w:eastAsia="Times New Roman" w:hAnsi="Times New Roman" w:cs="Times New Roman"/>
          <w:bCs/>
          <w:sz w:val="24"/>
          <w:szCs w:val="24"/>
          <w:lang w:eastAsia="ru-RU"/>
        </w:rPr>
      </w:pPr>
      <w:r w:rsidRPr="00BF1926">
        <w:rPr>
          <w:rFonts w:ascii="Times New Roman" w:eastAsia="Times New Roman" w:hAnsi="Times New Roman" w:cs="Times New Roman"/>
          <w:sz w:val="24"/>
          <w:szCs w:val="24"/>
          <w:lang w:eastAsia="ru-RU"/>
        </w:rPr>
        <w:t>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 Общие положения</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1.1. Предмет регулирования административного регламента</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1.2. Описание заявителей</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ar-SA"/>
        </w:rPr>
        <w:t>Заявителями являются граждане, являющиеся нанимателями жилых помещений муниципального жилищного фонда Филоновского сельского поселения Богучарского муниципального района Воронежской области по договорам социального найма</w:t>
      </w:r>
      <w:r w:rsidRPr="00BF1926">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BF1926">
        <w:rPr>
          <w:rFonts w:ascii="Times New Roman" w:hAnsi="Times New Roman" w:cs="Times New Roman"/>
          <w:sz w:val="24"/>
          <w:szCs w:val="24"/>
          <w:lang w:eastAsia="ar-SA"/>
        </w:rPr>
        <w:t xml:space="preserve">. </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xml:space="preserve">1.3.1.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 </w:t>
      </w:r>
    </w:p>
    <w:p w:rsidR="00BF1926" w:rsidRPr="00BF1926" w:rsidRDefault="00BF1926" w:rsidP="00BF1926">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Администрация расположена по адресу: 396780 Воронежская область Богучарский район село Филоново улица Молодежная дом 4а.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в приложении № 1 к настоящему Административному регламенту и размещаются: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 официальном сайте администрации в сети Интернет (</w:t>
      </w:r>
      <w:r w:rsidRPr="00BF1926">
        <w:rPr>
          <w:rFonts w:ascii="Times New Roman" w:eastAsia="Times New Roman" w:hAnsi="Times New Roman" w:cs="Times New Roman"/>
          <w:sz w:val="24"/>
          <w:szCs w:val="24"/>
          <w:lang w:val="en-US" w:eastAsia="ru-RU"/>
        </w:rPr>
        <w:t>www</w:t>
      </w:r>
      <w:r w:rsidRPr="00BF1926">
        <w:rPr>
          <w:rFonts w:ascii="Times New Roman" w:eastAsia="Times New Roman" w:hAnsi="Times New Roman" w:cs="Times New Roman"/>
          <w:sz w:val="24"/>
          <w:szCs w:val="24"/>
          <w:lang w:eastAsia="ru-RU"/>
        </w:rPr>
        <w:t>.filonovskoe.ru);</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BF1926">
        <w:rPr>
          <w:rFonts w:ascii="Times New Roman" w:eastAsia="Times New Roman" w:hAnsi="Times New Roman" w:cs="Times New Roman"/>
          <w:sz w:val="24"/>
          <w:szCs w:val="24"/>
          <w:lang w:val="en-US" w:eastAsia="ru-RU"/>
        </w:rPr>
        <w:t>n</w:t>
      </w:r>
      <w:r w:rsidRPr="00BF1926">
        <w:rPr>
          <w:rFonts w:ascii="Times New Roman" w:eastAsia="Times New Roman" w:hAnsi="Times New Roman" w:cs="Times New Roman"/>
          <w:sz w:val="24"/>
          <w:szCs w:val="24"/>
          <w:lang w:eastAsia="ru-RU"/>
        </w:rPr>
        <w:t>.ru) (далее - Портал государственных и муниципальных услуг Воронежской области);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 официальном сайте МФЦ (mfc.vr</w:t>
      </w:r>
      <w:r w:rsidRPr="00BF1926">
        <w:rPr>
          <w:rFonts w:ascii="Times New Roman" w:eastAsia="Times New Roman" w:hAnsi="Times New Roman" w:cs="Times New Roman"/>
          <w:sz w:val="24"/>
          <w:szCs w:val="24"/>
          <w:lang w:val="en-US" w:eastAsia="ru-RU"/>
        </w:rPr>
        <w:t>n</w:t>
      </w:r>
      <w:r w:rsidRPr="00BF1926">
        <w:rPr>
          <w:rFonts w:ascii="Times New Roman" w:eastAsia="Times New Roman" w:hAnsi="Times New Roman" w:cs="Times New Roman"/>
          <w:sz w:val="24"/>
          <w:szCs w:val="24"/>
          <w:lang w:eastAsia="ru-RU"/>
        </w:rPr>
        <w:t>.ru);</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 информационном стенде в администрации;</w:t>
      </w:r>
    </w:p>
    <w:p w:rsidR="00BF1926" w:rsidRPr="00BF1926" w:rsidRDefault="00BF1926" w:rsidP="00BF1926">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непосредственно в администрации,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BF1926" w:rsidRPr="00BF1926" w:rsidRDefault="00BF1926" w:rsidP="00BF19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lastRenderedPageBreak/>
        <w:t>1.3.4.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1926" w:rsidRPr="00BF1926" w:rsidRDefault="00BF1926" w:rsidP="00BF19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текст настоящего административного регламента;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формы, образцы заявлений, иных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 порядке предоставления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 ходе предоставления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об отказе в предоставлении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F1926" w:rsidRPr="00BF1926" w:rsidRDefault="00BF1926" w:rsidP="00BF19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F1926" w:rsidRPr="00BF1926" w:rsidRDefault="00BF1926" w:rsidP="00BF19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 Стандарт предоставления муниципальной услуги</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 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BF1926" w:rsidRPr="00BF1926" w:rsidRDefault="00BF1926" w:rsidP="00BF1926">
      <w:pPr>
        <w:tabs>
          <w:tab w:val="left" w:pos="-5812"/>
        </w:tabs>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Филоновского сельского поселения Богучарского муниципального района Воронежской области. </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BF1926" w:rsidRPr="00BF1926" w:rsidRDefault="00BF1926" w:rsidP="00BF192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2.3. Результат предоставления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lastRenderedPageBreak/>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2.4. Срок предоставления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Срок предоставления муниципальной услуги не должен превышать 10 рабочих дней со дня обращения заявителя.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Срок регистрации заявления и прилагаемых к нему документов – не позднее 1 рабочего дня, следующего за днем их поступления.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Срок рассмотрения представленных документов – не позднее 5 рабочих дней со дня их регистрации.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2рабочих дней с момента завершения рассмотрения представленных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Срок выдачи (направления) документа, являющегося результатом предоставления муниципальной услуги -не позднее 2 рабочих дней со дня его принятия.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BF1926" w:rsidRPr="00BF1926" w:rsidRDefault="00BF1926" w:rsidP="00BF1926">
      <w:pPr>
        <w:spacing w:after="0" w:line="240" w:lineRule="auto"/>
        <w:ind w:firstLine="567"/>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BF1926" w:rsidRPr="00BF1926" w:rsidRDefault="00BF1926" w:rsidP="00BF1926">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7-8);</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BF1926" w:rsidRPr="00BF1926" w:rsidRDefault="00BF1926" w:rsidP="00BF1926">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Уставом Филоновского сельского поселения Богучарского муниципального района Воронежской области;</w:t>
      </w:r>
    </w:p>
    <w:p w:rsidR="00BF1926" w:rsidRPr="00BF1926" w:rsidRDefault="00BF1926" w:rsidP="00BF1926">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 </w:t>
      </w:r>
      <w:r w:rsidRPr="00BF1926">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BF1926">
        <w:rPr>
          <w:rFonts w:ascii="Times New Roman" w:eastAsia="Times New Roman" w:hAnsi="Times New Roman" w:cs="Times New Roman"/>
          <w:sz w:val="24"/>
          <w:szCs w:val="24"/>
          <w:lang w:eastAsia="ru-RU"/>
        </w:rPr>
        <w:t xml:space="preserve">Филоновского </w:t>
      </w:r>
      <w:r w:rsidRPr="00BF1926">
        <w:rPr>
          <w:rFonts w:ascii="Times New Roman" w:eastAsia="Times New Roman" w:hAnsi="Times New Roman" w:cs="Times New Roman"/>
          <w:bCs/>
          <w:iCs/>
          <w:sz w:val="24"/>
          <w:szCs w:val="24"/>
          <w:lang w:eastAsia="ru-RU"/>
        </w:rPr>
        <w:t>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xml:space="preserve">В письменном заявлении должна быть указана информация о заявителе (Ф.И.О., </w:t>
      </w:r>
      <w:r w:rsidRPr="00BF1926">
        <w:rPr>
          <w:rFonts w:ascii="Times New Roman" w:hAnsi="Times New Roman" w:cs="Times New Roman"/>
          <w:sz w:val="24"/>
          <w:szCs w:val="24"/>
          <w:lang w:eastAsia="ar-SA"/>
        </w:rPr>
        <w:lastRenderedPageBreak/>
        <w:t>паспортные данные, адрес регистрации, контактный телефон). Заявление должно быть подписано заявителем или его уполномоченным представителем.</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Образец заявления приведен в приложении № 2 к настоящему административному регламенту.</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К заявлению прилагаются следующие документы:</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договор об обмене жилыми помещениями, занимаемыми по договорам социального найма (оригинал);</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Заявление на бумажном носителе представляется: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посредством почтового отправления;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при личном обращении заявителя либо его представителя.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Указанные документы находятся в распоряжении администрации Филоновского сельского поселения Богучарского муниципального района Воронежской области. </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Запрещается требовать от заявителя: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Филоновского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BF1926" w:rsidRPr="00BF1926" w:rsidRDefault="00BF1926" w:rsidP="00BF1926">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BF1926" w:rsidRPr="00BF1926" w:rsidRDefault="00BF1926" w:rsidP="00BF19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BF1926" w:rsidRPr="00BF1926" w:rsidRDefault="00BF1926" w:rsidP="00BF1926">
      <w:pPr>
        <w:tabs>
          <w:tab w:val="left" w:pos="-6379"/>
        </w:tabs>
        <w:spacing w:after="0" w:line="240" w:lineRule="auto"/>
        <w:ind w:firstLine="567"/>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с заявлением обратилось лицо, не указанное в пункте 1.2.настоящего административного регламента;</w:t>
      </w:r>
    </w:p>
    <w:p w:rsidR="00BF1926" w:rsidRPr="00BF1926" w:rsidRDefault="00BF1926" w:rsidP="00BF1926">
      <w:pPr>
        <w:tabs>
          <w:tab w:val="left" w:pos="-6379"/>
        </w:tabs>
        <w:spacing w:after="0" w:line="240" w:lineRule="auto"/>
        <w:ind w:firstLine="567"/>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rsidR="00BF1926" w:rsidRPr="00BF1926" w:rsidRDefault="00BF1926" w:rsidP="00BF19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право пользования обмениваемым жилым помещением оспаривается в судебном порядке;</w:t>
      </w:r>
    </w:p>
    <w:p w:rsidR="00BF1926" w:rsidRPr="00BF1926" w:rsidRDefault="00BF1926" w:rsidP="00BF19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обмениваемое жилое помещение признано в установленном порядке непригодным для проживания;</w:t>
      </w:r>
    </w:p>
    <w:p w:rsidR="00BF1926" w:rsidRPr="00BF1926" w:rsidRDefault="00BF1926" w:rsidP="00BF19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принято решение о признании жилого дома, в котором находится обмениваемое жилое помещение, аварийным и подлежащим сносу;</w:t>
      </w:r>
    </w:p>
    <w:p w:rsidR="00BF1926" w:rsidRPr="00BF1926" w:rsidRDefault="00BF1926" w:rsidP="00BF19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BF1926" w:rsidRPr="00BF1926" w:rsidRDefault="00BF1926" w:rsidP="00BF19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BF1926" w:rsidRPr="00BF1926" w:rsidRDefault="00BF1926" w:rsidP="00BF192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не представление заявителем документов, указанных в пункте 2.6.1 настоящего административного регламента.</w:t>
      </w:r>
    </w:p>
    <w:p w:rsidR="00BF1926" w:rsidRPr="00BF1926" w:rsidRDefault="00BF1926" w:rsidP="00BF1926">
      <w:pPr>
        <w:spacing w:after="0" w:line="240" w:lineRule="auto"/>
        <w:ind w:firstLine="567"/>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BF1926" w:rsidRPr="00BF1926" w:rsidRDefault="00BF1926" w:rsidP="00BF1926">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BF1926" w:rsidRPr="00BF1926" w:rsidRDefault="00BF1926" w:rsidP="00BF1926">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lastRenderedPageBreak/>
        <w:t>Доступ заявителей к парковочным местам является бесплатным.</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стульями и столами для оформления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образцы оформления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bCs/>
          <w:sz w:val="24"/>
          <w:szCs w:val="24"/>
          <w:lang w:eastAsia="ar-SA"/>
        </w:rPr>
      </w:pPr>
      <w:r w:rsidRPr="00BF1926">
        <w:rPr>
          <w:rFonts w:ascii="Times New Roman" w:hAnsi="Times New Roman" w:cs="Times New Roman"/>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F1926">
        <w:rPr>
          <w:rFonts w:ascii="Times New Roman" w:hAnsi="Times New Roman" w:cs="Times New Roman"/>
          <w:sz w:val="24"/>
          <w:szCs w:val="24"/>
          <w:lang w:eastAsia="ar-SA"/>
        </w:rPr>
        <w:t xml:space="preserve">муниципальная </w:t>
      </w:r>
      <w:r w:rsidRPr="00BF1926">
        <w:rPr>
          <w:rFonts w:ascii="Times New Roman" w:hAnsi="Times New Roman" w:cs="Times New Roman"/>
          <w:bCs/>
          <w:sz w:val="24"/>
          <w:szCs w:val="24"/>
          <w:lang w:eastAsia="ar-SA"/>
        </w:rPr>
        <w:t xml:space="preserve">услуга, и получения </w:t>
      </w:r>
      <w:r w:rsidRPr="00BF1926">
        <w:rPr>
          <w:rFonts w:ascii="Times New Roman" w:hAnsi="Times New Roman" w:cs="Times New Roman"/>
          <w:sz w:val="24"/>
          <w:szCs w:val="24"/>
          <w:lang w:eastAsia="ar-SA"/>
        </w:rPr>
        <w:t xml:space="preserve">муниципальной </w:t>
      </w:r>
      <w:r w:rsidRPr="00BF1926">
        <w:rPr>
          <w:rFonts w:ascii="Times New Roman" w:hAnsi="Times New Roman" w:cs="Times New Roman"/>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Если </w:t>
      </w:r>
      <w:r w:rsidRPr="00BF1926">
        <w:rPr>
          <w:rFonts w:ascii="Times New Roman" w:eastAsia="Times New Roman" w:hAnsi="Times New Roman" w:cs="Times New Roman"/>
          <w:bCs/>
          <w:sz w:val="24"/>
          <w:szCs w:val="24"/>
          <w:lang w:eastAsia="ru-RU"/>
        </w:rPr>
        <w:t>здание и помещения, в котором предоставляется услуга</w:t>
      </w:r>
      <w:r w:rsidRPr="00BF1926">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BF1926">
        <w:rPr>
          <w:rFonts w:ascii="Times New Roman" w:eastAsia="Times New Roman" w:hAnsi="Times New Roman" w:cs="Times New Roman"/>
          <w:bCs/>
          <w:sz w:val="24"/>
          <w:szCs w:val="24"/>
          <w:lang w:eastAsia="ru-RU"/>
        </w:rPr>
        <w:t>орган, предоставляющий муниципальную услугу</w:t>
      </w:r>
      <w:r w:rsidRPr="00BF1926">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2.13.1. Показателями доступности муниципальной услуги являются: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lastRenderedPageBreak/>
        <w:t>- соблюдение графика работы администрации;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2.13.2. Показателями качества муниципальной услуги являются: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соблюдение сроков предоставления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3. </w:t>
      </w:r>
      <w:r w:rsidRPr="00BF1926">
        <w:rPr>
          <w:rFonts w:ascii="Times New Roman" w:eastAsia="Times New Roman" w:hAnsi="Times New Roman" w:cs="Times New Roman"/>
          <w:sz w:val="24"/>
          <w:szCs w:val="24"/>
          <w:lang w:val="en-US" w:eastAsia="ru-RU"/>
        </w:rPr>
        <w:t>C</w:t>
      </w:r>
      <w:r w:rsidRPr="00BF1926">
        <w:rPr>
          <w:rFonts w:ascii="Times New Roman" w:eastAsia="Times New Roman" w:hAnsi="Times New Roman" w:cs="Times New Roman"/>
          <w:sz w:val="24"/>
          <w:szCs w:val="24"/>
          <w:lang w:eastAsia="ru-RU"/>
        </w:rPr>
        <w:t>остав, последовательность и сроки выполнения административных процедур, требования к порядку их выполнения</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3.1. Исчерпывающий перечень административных процедур.</w:t>
      </w:r>
    </w:p>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прием и регистрация заявления и прилагаемых к нему документов;</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рассмотрение представленных документов;</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 выдача (направление) документа, являющегося результатом предоставления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3.2.1. Основанием для начала административной процедуры является личное обращение заявителя или его уполномоченного представителя в администрацию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lastRenderedPageBreak/>
        <w:t>3.2.4.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3.2.5. Максимальный срок исполнения административной процедуры - 1 рабочий день с даты обращения.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3.3. Рассмотрение представленных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3.3.3. Специалист, уполномоченный на рассмотрение представленных документов, проверяя документы, устанавливает:</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 наличие всех необходимых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 наличие полномочий заявителя (представителя заявителя) на обращение за предоставлением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 наличие или отсутствие иных оснований для отказа в предоставлении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3.3.5. Максимальный срок исполнения административной процедуры -5 рабочих дней со дня регистрации заявления и прилагаемых к нему документов.</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Филоновского сельского поселения.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w:t>
      </w:r>
      <w:r w:rsidRPr="00BF1926">
        <w:rPr>
          <w:rFonts w:ascii="Times New Roman" w:eastAsia="Times New Roman" w:hAnsi="Times New Roman" w:cs="Times New Roman"/>
          <w:sz w:val="24"/>
          <w:szCs w:val="24"/>
          <w:lang w:eastAsia="ru-RU"/>
        </w:rPr>
        <w:lastRenderedPageBreak/>
        <w:t>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3.5.3. Максимальный срок исполнения административной процедуры -2 рабочих дня с момента принятия соответствующего постановления или решения.</w:t>
      </w:r>
    </w:p>
    <w:p w:rsidR="00BF1926" w:rsidRPr="00BF1926" w:rsidRDefault="00BF1926" w:rsidP="00BF1926">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F1926" w:rsidRPr="00BF1926" w:rsidRDefault="00BF1926" w:rsidP="00BF1926">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BF1926" w:rsidRPr="00BF1926" w:rsidRDefault="00BF1926" w:rsidP="00BF1926">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BF1926" w:rsidRPr="00BF1926" w:rsidRDefault="00BF1926" w:rsidP="00BF1926">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BF1926" w:rsidRPr="00BF1926" w:rsidRDefault="00BF1926" w:rsidP="00BF1926">
      <w:pPr>
        <w:tabs>
          <w:tab w:val="left" w:pos="1560"/>
        </w:tabs>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BF1926">
        <w:rPr>
          <w:rFonts w:ascii="Times New Roman" w:eastAsia="Times New Roman" w:hAnsi="Times New Roman" w:cs="Times New Roman"/>
          <w:sz w:val="24"/>
          <w:szCs w:val="24"/>
          <w:lang w:eastAsia="ru-RU"/>
        </w:rPr>
        <w:lastRenderedPageBreak/>
        <w:t>каждой административной процедуры, предусмотренной настоящим административным регламентом.</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F1926">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F1926" w:rsidRPr="00BF1926" w:rsidRDefault="00BF1926" w:rsidP="00BF1926">
      <w:pPr>
        <w:tabs>
          <w:tab w:val="left" w:pos="1560"/>
        </w:tabs>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5.2. Заявитель может обратиться с жалобой в том числе в следующих случаях:</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2) нарушение срока предоставления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F1926">
        <w:rPr>
          <w:rFonts w:ascii="Times New Roman" w:hAnsi="Times New Roman" w:cs="Times New Roman"/>
          <w:sz w:val="24"/>
          <w:szCs w:val="24"/>
          <w:lang w:eastAsia="ar-SA"/>
        </w:rPr>
        <w:t>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BF1926">
        <w:rPr>
          <w:rFonts w:ascii="Times New Roman" w:hAnsi="Times New Roman" w:cs="Times New Roman"/>
          <w:sz w:val="24"/>
          <w:szCs w:val="24"/>
          <w:lang w:eastAsia="ru-RU"/>
        </w:rPr>
        <w:t xml:space="preserve"> для предоставления муниципальной услуги;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F1926">
        <w:rPr>
          <w:rFonts w:ascii="Times New Roman" w:hAnsi="Times New Roman" w:cs="Times New Roman"/>
          <w:sz w:val="24"/>
          <w:szCs w:val="24"/>
          <w:lang w:eastAsia="ar-SA"/>
        </w:rPr>
        <w:t xml:space="preserve">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r w:rsidRPr="00BF1926">
        <w:rPr>
          <w:rFonts w:ascii="Times New Roman" w:hAnsi="Times New Roman" w:cs="Times New Roman"/>
          <w:sz w:val="24"/>
          <w:szCs w:val="24"/>
          <w:lang w:eastAsia="ru-RU"/>
        </w:rPr>
        <w:t xml:space="preserve">для предоставления муниципальной услуги, у заявителя; </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F1926">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r w:rsidRPr="00BF1926">
        <w:rPr>
          <w:rFonts w:ascii="Times New Roman" w:hAnsi="Times New Roman" w:cs="Times New Roman"/>
          <w:sz w:val="24"/>
          <w:szCs w:val="24"/>
          <w:lang w:eastAsia="ru-RU"/>
        </w:rPr>
        <w:t>;</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F1926">
        <w:rPr>
          <w:rFonts w:ascii="Times New Roman" w:hAnsi="Times New Roman" w:cs="Times New Roman"/>
          <w:sz w:val="24"/>
          <w:szCs w:val="24"/>
          <w:lang w:eastAsia="ar-SA"/>
        </w:rPr>
        <w:t xml:space="preserve"> нормативными правовыми актами органов местного самоуправления Филоновского сельского поселения </w:t>
      </w:r>
      <w:r w:rsidRPr="00BF1926">
        <w:rPr>
          <w:rFonts w:ascii="Times New Roman" w:hAnsi="Times New Roman" w:cs="Times New Roman"/>
          <w:sz w:val="24"/>
          <w:szCs w:val="24"/>
          <w:lang w:eastAsia="ar-SA"/>
        </w:rPr>
        <w:lastRenderedPageBreak/>
        <w:t>Богучарского муниципального района Воронежской области</w:t>
      </w:r>
      <w:r w:rsidRPr="00BF1926">
        <w:rPr>
          <w:rFonts w:ascii="Times New Roman" w:hAnsi="Times New Roman" w:cs="Times New Roman"/>
          <w:sz w:val="24"/>
          <w:szCs w:val="24"/>
          <w:lang w:eastAsia="ru-RU"/>
        </w:rPr>
        <w:t>;</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5.5. Жалоба должна содержать:</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BF1926">
        <w:rPr>
          <w:rFonts w:ascii="Times New Roman" w:hAnsi="Times New Roman" w:cs="Times New Roman"/>
          <w:sz w:val="24"/>
          <w:szCs w:val="24"/>
          <w:lang w:eastAsia="ar-SA"/>
        </w:rPr>
        <w:t>лаве Филоновского сельского поселения.</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1926" w:rsidRPr="00BF1926" w:rsidRDefault="00BF1926" w:rsidP="00BF1926">
      <w:pPr>
        <w:widowControl w:val="0"/>
        <w:tabs>
          <w:tab w:val="num" w:pos="0"/>
        </w:tabs>
        <w:suppressAutoHyphens/>
        <w:autoSpaceDE w:val="0"/>
        <w:spacing w:after="0" w:line="240" w:lineRule="auto"/>
        <w:ind w:firstLine="709"/>
        <w:jc w:val="both"/>
        <w:rPr>
          <w:rFonts w:ascii="Times New Roman" w:hAnsi="Times New Roman" w:cs="Times New Roman"/>
          <w:sz w:val="24"/>
          <w:szCs w:val="24"/>
          <w:lang w:eastAsia="ar-SA"/>
        </w:rPr>
      </w:pPr>
      <w:r w:rsidRPr="00BF1926">
        <w:rPr>
          <w:rFonts w:ascii="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5.9 .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1926" w:rsidRPr="00BF1926" w:rsidRDefault="00BF1926" w:rsidP="00BF1926">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BF1926">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926" w:rsidRPr="00BF1926" w:rsidRDefault="00BF1926" w:rsidP="00BF1926">
      <w:pPr>
        <w:widowControl w:val="0"/>
        <w:suppressAutoHyphens/>
        <w:autoSpaceDE w:val="0"/>
        <w:spacing w:after="0" w:line="240" w:lineRule="auto"/>
        <w:ind w:firstLine="709"/>
        <w:jc w:val="right"/>
        <w:rPr>
          <w:rFonts w:ascii="Times New Roman" w:hAnsi="Times New Roman" w:cs="Times New Roman"/>
          <w:sz w:val="24"/>
          <w:szCs w:val="24"/>
          <w:lang w:eastAsia="ar-SA"/>
        </w:rPr>
      </w:pPr>
      <w:r w:rsidRPr="00BF1926">
        <w:rPr>
          <w:rFonts w:ascii="Times New Roman" w:hAnsi="Times New Roman" w:cs="Times New Roman"/>
          <w:lang w:eastAsia="ar-SA"/>
        </w:rPr>
        <w:br w:type="page"/>
      </w:r>
      <w:r w:rsidRPr="00BF1926">
        <w:rPr>
          <w:rFonts w:ascii="Times New Roman" w:hAnsi="Times New Roman" w:cs="Times New Roman"/>
          <w:sz w:val="24"/>
          <w:szCs w:val="24"/>
          <w:lang w:eastAsia="ar-SA"/>
        </w:rPr>
        <w:lastRenderedPageBreak/>
        <w:t>Приложение № 1</w:t>
      </w:r>
    </w:p>
    <w:p w:rsidR="00BF1926" w:rsidRPr="00BF1926" w:rsidRDefault="00BF1926" w:rsidP="00BF1926">
      <w:pPr>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административному регламенту</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 Место нахождения администрации Филоновского сельского поселения Богучарского муниципального района Воронежской области:396780 Воронежская область Богучарский район село Филоново улица Молодежная дом 4а.</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понедельник - пятница: с 08.00 до 16.00;</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перерыв: с 12.00 до 13.00;</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ar-SA"/>
        </w:rPr>
      </w:pPr>
      <w:r w:rsidRPr="00BF1926">
        <w:rPr>
          <w:rFonts w:ascii="Times New Roman" w:eastAsia="Times New Roman" w:hAnsi="Times New Roman" w:cs="Times New Roman"/>
          <w:sz w:val="24"/>
          <w:szCs w:val="24"/>
          <w:lang w:eastAsia="ar-SA"/>
        </w:rPr>
        <w:t>суббота, воскресенье – выходной.</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BF1926">
        <w:rPr>
          <w:rFonts w:ascii="Times New Roman" w:eastAsia="Times New Roman" w:hAnsi="Times New Roman" w:cs="Times New Roman"/>
          <w:sz w:val="24"/>
          <w:szCs w:val="24"/>
          <w:lang w:val="en-US" w:eastAsia="ru-RU"/>
        </w:rPr>
        <w:t>www</w:t>
      </w:r>
      <w:r w:rsidRPr="00BF1926">
        <w:rPr>
          <w:rFonts w:ascii="Times New Roman" w:eastAsia="Times New Roman" w:hAnsi="Times New Roman" w:cs="Times New Roman"/>
          <w:sz w:val="24"/>
          <w:szCs w:val="24"/>
          <w:lang w:eastAsia="ru-RU"/>
        </w:rPr>
        <w:t xml:space="preserve">.filonovskoe.ru. </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w:t>
      </w:r>
      <w:r w:rsidRPr="00BF1926">
        <w:rPr>
          <w:rFonts w:ascii="Times New Roman" w:eastAsia="Times New Roman" w:hAnsi="Times New Roman" w:cs="Times New Roman"/>
          <w:sz w:val="40"/>
          <w:szCs w:val="40"/>
          <w:lang w:eastAsia="ru-RU"/>
        </w:rPr>
        <w:t xml:space="preserve"> </w:t>
      </w:r>
      <w:r w:rsidRPr="00BF1926">
        <w:rPr>
          <w:rFonts w:ascii="Times New Roman" w:eastAsia="Times New Roman" w:hAnsi="Times New Roman" w:cs="Times New Roman"/>
          <w:sz w:val="24"/>
          <w:szCs w:val="24"/>
          <w:lang w:eastAsia="ru-RU"/>
        </w:rPr>
        <w:t>nad44168559@yandex.ru.</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 Телефоны для справок: (847366) 5-51-80.</w:t>
      </w:r>
    </w:p>
    <w:p w:rsidR="00BF1926" w:rsidRPr="00BF1926" w:rsidRDefault="00BF1926" w:rsidP="00BF1926">
      <w:pPr>
        <w:spacing w:after="0" w:line="240" w:lineRule="auto"/>
        <w:ind w:firstLine="709"/>
        <w:jc w:val="right"/>
        <w:rPr>
          <w:rFonts w:ascii="Times New Roman" w:eastAsia="Times New Roman" w:hAnsi="Times New Roman" w:cs="Times New Roman"/>
          <w:sz w:val="24"/>
          <w:szCs w:val="24"/>
          <w:lang w:eastAsia="ar-SA"/>
        </w:rPr>
      </w:pPr>
      <w:r w:rsidRPr="00BF1926">
        <w:rPr>
          <w:rFonts w:ascii="Times New Roman" w:eastAsia="Times New Roman" w:hAnsi="Times New Roman" w:cs="Times New Roman"/>
          <w:sz w:val="24"/>
          <w:szCs w:val="24"/>
          <w:lang w:eastAsia="ar-SA"/>
        </w:rPr>
        <w:br w:type="page"/>
      </w:r>
      <w:r w:rsidRPr="00BF1926">
        <w:rPr>
          <w:rFonts w:ascii="Times New Roman" w:eastAsia="Times New Roman" w:hAnsi="Times New Roman" w:cs="Times New Roman"/>
          <w:sz w:val="24"/>
          <w:szCs w:val="24"/>
          <w:lang w:eastAsia="ar-SA"/>
        </w:rPr>
        <w:lastRenderedPageBreak/>
        <w:t xml:space="preserve">Приложение № 2 </w:t>
      </w:r>
    </w:p>
    <w:p w:rsidR="00BF1926" w:rsidRPr="00BF1926" w:rsidRDefault="00BF1926" w:rsidP="00BF1926">
      <w:pPr>
        <w:spacing w:after="0" w:line="240" w:lineRule="auto"/>
        <w:ind w:firstLine="709"/>
        <w:jc w:val="right"/>
        <w:rPr>
          <w:rFonts w:ascii="Times New Roman" w:eastAsia="Times New Roman" w:hAnsi="Times New Roman" w:cs="Times New Roman"/>
          <w:sz w:val="24"/>
          <w:szCs w:val="24"/>
          <w:lang w:eastAsia="ar-SA"/>
        </w:rPr>
      </w:pPr>
      <w:r w:rsidRPr="00BF1926">
        <w:rPr>
          <w:rFonts w:ascii="Times New Roman" w:eastAsia="Times New Roman" w:hAnsi="Times New Roman" w:cs="Times New Roman"/>
          <w:sz w:val="24"/>
          <w:szCs w:val="24"/>
          <w:lang w:eastAsia="ar-SA"/>
        </w:rPr>
        <w:t>к административному регламенту</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ar-SA"/>
        </w:rPr>
      </w:pP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В администрацию Филоновского сельского поселения</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Богучарского муниципального района </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от ______________________________</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(Ф.И.О. гражданина полностью)</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проживающего по адресу:</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_________________________________</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паспортные данные: ______________</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контактный тел.__________________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Заявление</w:t>
      </w:r>
    </w:p>
    <w:p w:rsidR="00BF1926" w:rsidRPr="00BF1926" w:rsidRDefault="00BF1926" w:rsidP="00BF192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BF1926" w:rsidRPr="00BF1926" w:rsidRDefault="00BF1926" w:rsidP="00BF192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(область, район, город, поселок, село или др., улица или др., дом, квартира, комната и др.)</w:t>
      </w:r>
    </w:p>
    <w:p w:rsidR="00BF1926" w:rsidRPr="00BF1926" w:rsidRDefault="00BF1926" w:rsidP="00BF19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состоящего из____ комнат, общей площадью _____________, на жилое помещение, расположенное по адресу: _____________________________________________  _______________________________________________________________________</w:t>
      </w:r>
    </w:p>
    <w:p w:rsidR="00BF1926" w:rsidRPr="00BF1926" w:rsidRDefault="00BF1926" w:rsidP="00BF192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(область, район, город, поселок, село или др., улица или др., дом, квартира, комната и др.)</w:t>
      </w:r>
    </w:p>
    <w:p w:rsidR="00BF1926" w:rsidRPr="00BF1926" w:rsidRDefault="00BF1926" w:rsidP="00BF19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состоящего из ____ комнат, общей площадью 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заявлению прилагаю следующие документы:</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1. __________________________________________________________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2. __________________________________________________________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3. __________________________________________________________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4. __________________________________________________________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Дата ____________________ Подпись ________________________</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от27.07.2006№152-ФЗ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Заявитель:_____________ / ___________________/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 xml:space="preserve">                            (подпись)              (расшифровка подписи)</w:t>
      </w:r>
    </w:p>
    <w:p w:rsidR="00BF1926" w:rsidRPr="00BF1926" w:rsidRDefault="00BF1926" w:rsidP="00BF1926">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0"/>
          <w:szCs w:val="20"/>
          <w:lang w:eastAsia="ru-RU"/>
        </w:rPr>
        <w:br w:type="page"/>
      </w:r>
      <w:r w:rsidRPr="00BF1926">
        <w:rPr>
          <w:rFonts w:ascii="Times New Roman" w:eastAsia="Times New Roman" w:hAnsi="Times New Roman" w:cs="Times New Roman"/>
          <w:sz w:val="24"/>
          <w:szCs w:val="24"/>
          <w:lang w:eastAsia="ru-RU"/>
        </w:rPr>
        <w:lastRenderedPageBreak/>
        <w:t>Приложение № 3</w:t>
      </w:r>
    </w:p>
    <w:p w:rsidR="00BF1926" w:rsidRPr="00BF1926" w:rsidRDefault="00BF1926" w:rsidP="00BF1926">
      <w:pPr>
        <w:tabs>
          <w:tab w:val="left" w:pos="5529"/>
        </w:tabs>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административному регламенту</w:t>
      </w:r>
    </w:p>
    <w:p w:rsidR="00BF1926" w:rsidRPr="00BF1926" w:rsidRDefault="00BF1926" w:rsidP="00BF1926">
      <w:pPr>
        <w:tabs>
          <w:tab w:val="left" w:pos="5529"/>
        </w:tabs>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Блок – схема</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BF1926" w:rsidRPr="00BF1926" w:rsidRDefault="00BF1926" w:rsidP="00BF1926">
      <w:pPr>
        <w:tabs>
          <w:tab w:val="left" w:pos="5529"/>
        </w:tabs>
        <w:spacing w:after="0" w:line="240" w:lineRule="auto"/>
        <w:ind w:firstLine="709"/>
        <w:jc w:val="both"/>
        <w:rPr>
          <w:rFonts w:ascii="Times New Roman" w:eastAsia="Times New Roman" w:hAnsi="Times New Roman" w:cs="Times New Roman"/>
          <w:sz w:val="24"/>
          <w:szCs w:val="24"/>
          <w:lang w:eastAsia="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245"/>
        <w:gridCol w:w="236"/>
        <w:gridCol w:w="964"/>
        <w:gridCol w:w="1133"/>
        <w:gridCol w:w="285"/>
        <w:gridCol w:w="855"/>
        <w:gridCol w:w="240"/>
        <w:gridCol w:w="236"/>
        <w:gridCol w:w="1230"/>
        <w:gridCol w:w="236"/>
        <w:gridCol w:w="405"/>
        <w:gridCol w:w="236"/>
        <w:gridCol w:w="525"/>
        <w:gridCol w:w="244"/>
        <w:gridCol w:w="236"/>
        <w:gridCol w:w="645"/>
        <w:gridCol w:w="311"/>
        <w:gridCol w:w="236"/>
        <w:gridCol w:w="585"/>
        <w:gridCol w:w="236"/>
      </w:tblGrid>
      <w:tr w:rsidR="00BF1926" w:rsidRPr="00BF1926" w:rsidTr="00BF1926">
        <w:trPr>
          <w:gridBefore w:val="2"/>
          <w:gridAfter w:val="4"/>
          <w:wBefore w:w="1417" w:type="dxa"/>
          <w:wAfter w:w="1044" w:type="dxa"/>
          <w:jc w:val="center"/>
        </w:trPr>
        <w:tc>
          <w:tcPr>
            <w:tcW w:w="6803" w:type="dxa"/>
            <w:gridSpan w:val="15"/>
            <w:tcBorders>
              <w:top w:val="single" w:sz="4" w:space="0" w:color="auto"/>
              <w:left w:val="single" w:sz="4" w:space="0" w:color="auto"/>
              <w:bottom w:val="single" w:sz="4" w:space="0" w:color="auto"/>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r w:rsidR="00BF1926" w:rsidRPr="00BF1926" w:rsidTr="00BF1926">
        <w:trPr>
          <w:gridBefore w:val="1"/>
          <w:gridAfter w:val="1"/>
          <w:wBefore w:w="176" w:type="dxa"/>
          <w:wAfter w:w="94" w:type="dxa"/>
          <w:jc w:val="center"/>
        </w:trPr>
        <w:tc>
          <w:tcPr>
            <w:tcW w:w="2239" w:type="dxa"/>
            <w:gridSpan w:val="3"/>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262" w:type="dxa"/>
            <w:gridSpan w:val="3"/>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36" w:type="dxa"/>
            <w:tcBorders>
              <w:top w:val="nil"/>
              <w:left w:val="nil"/>
              <w:bottom w:val="nil"/>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352" w:type="dxa"/>
            <w:gridSpan w:val="3"/>
            <w:tcBorders>
              <w:top w:val="nil"/>
              <w:left w:val="single" w:sz="4" w:space="0" w:color="auto"/>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307" w:type="dxa"/>
            <w:gridSpan w:val="5"/>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598" w:type="dxa"/>
            <w:gridSpan w:val="4"/>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BF1926" w:rsidRPr="00BF1926" w:rsidTr="00BF1926">
        <w:trPr>
          <w:gridBefore w:val="2"/>
          <w:gridAfter w:val="4"/>
          <w:wBefore w:w="1417" w:type="dxa"/>
          <w:wAfter w:w="1044" w:type="dxa"/>
          <w:jc w:val="center"/>
        </w:trPr>
        <w:tc>
          <w:tcPr>
            <w:tcW w:w="6803" w:type="dxa"/>
            <w:gridSpan w:val="15"/>
            <w:tcBorders>
              <w:top w:val="single" w:sz="4" w:space="0" w:color="auto"/>
              <w:left w:val="single" w:sz="4" w:space="0" w:color="auto"/>
              <w:bottom w:val="single" w:sz="4" w:space="0" w:color="auto"/>
              <w:right w:val="single" w:sz="4" w:space="0" w:color="auto"/>
            </w:tcBorders>
            <w:hideMark/>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Рассмотрение представленных документов</w:t>
            </w:r>
          </w:p>
        </w:tc>
      </w:tr>
      <w:tr w:rsidR="00BF1926" w:rsidRPr="00BF1926" w:rsidTr="00BF1926">
        <w:trPr>
          <w:jc w:val="center"/>
        </w:trPr>
        <w:tc>
          <w:tcPr>
            <w:tcW w:w="3544" w:type="dxa"/>
            <w:gridSpan w:val="5"/>
            <w:tcBorders>
              <w:top w:val="nil"/>
              <w:left w:val="nil"/>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115" w:type="dxa"/>
            <w:gridSpan w:val="3"/>
            <w:tcBorders>
              <w:top w:val="nil"/>
              <w:left w:val="nil"/>
              <w:bottom w:val="single" w:sz="4" w:space="0" w:color="auto"/>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720" w:type="dxa"/>
            <w:gridSpan w:val="3"/>
            <w:tcBorders>
              <w:top w:val="nil"/>
              <w:left w:val="single" w:sz="4" w:space="0" w:color="auto"/>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034" w:type="dxa"/>
            <w:gridSpan w:val="7"/>
            <w:tcBorders>
              <w:top w:val="nil"/>
              <w:left w:val="nil"/>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BF1926" w:rsidRPr="00BF1926" w:rsidTr="00BF1926">
        <w:trPr>
          <w:trHeight w:val="438"/>
          <w:jc w:val="center"/>
        </w:trPr>
        <w:tc>
          <w:tcPr>
            <w:tcW w:w="35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Основания</w:t>
            </w:r>
          </w:p>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имеются</w:t>
            </w:r>
          </w:p>
        </w:tc>
        <w:tc>
          <w:tcPr>
            <w:tcW w:w="284" w:type="dxa"/>
            <w:tcBorders>
              <w:top w:val="nil"/>
              <w:left w:val="single" w:sz="4" w:space="0" w:color="auto"/>
              <w:bottom w:val="single" w:sz="4" w:space="0" w:color="auto"/>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35" w:type="dxa"/>
            <w:gridSpan w:val="6"/>
            <w:vMerge w:val="restart"/>
            <w:tcBorders>
              <w:top w:val="single" w:sz="4" w:space="0" w:color="auto"/>
              <w:left w:val="single" w:sz="4" w:space="0" w:color="auto"/>
              <w:bottom w:val="nil"/>
              <w:right w:val="single" w:sz="4" w:space="0" w:color="auto"/>
            </w:tcBorders>
            <w:hideMark/>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03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Основания отсутствуют</w:t>
            </w:r>
          </w:p>
        </w:tc>
      </w:tr>
      <w:tr w:rsidR="00BF1926" w:rsidRPr="00BF1926" w:rsidTr="00BF1926">
        <w:trPr>
          <w:trHeight w:val="388"/>
          <w:jc w:val="center"/>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F1926" w:rsidRPr="00BF1926" w:rsidRDefault="00BF1926" w:rsidP="00BF1926">
            <w:pPr>
              <w:spacing w:after="0" w:line="240" w:lineRule="auto"/>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nil"/>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BF1926" w:rsidRPr="00BF1926" w:rsidRDefault="00BF1926" w:rsidP="00BF1926">
            <w:pPr>
              <w:spacing w:after="0" w:line="240" w:lineRule="auto"/>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nil"/>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7358" w:type="dxa"/>
            <w:gridSpan w:val="7"/>
            <w:vMerge/>
            <w:tcBorders>
              <w:top w:val="single" w:sz="4" w:space="0" w:color="auto"/>
              <w:left w:val="single" w:sz="4" w:space="0" w:color="auto"/>
              <w:bottom w:val="single" w:sz="4" w:space="0" w:color="auto"/>
              <w:right w:val="single" w:sz="4" w:space="0" w:color="auto"/>
            </w:tcBorders>
            <w:vAlign w:val="center"/>
            <w:hideMark/>
          </w:tcPr>
          <w:p w:rsidR="00BF1926" w:rsidRPr="00BF1926" w:rsidRDefault="00BF1926" w:rsidP="00BF1926">
            <w:pPr>
              <w:spacing w:after="0" w:line="240" w:lineRule="auto"/>
              <w:rPr>
                <w:rFonts w:ascii="Times New Roman" w:eastAsia="Times New Roman" w:hAnsi="Times New Roman" w:cs="Times New Roman"/>
                <w:sz w:val="24"/>
                <w:szCs w:val="24"/>
                <w:lang w:eastAsia="ru-RU"/>
              </w:rPr>
            </w:pPr>
          </w:p>
        </w:tc>
      </w:tr>
      <w:tr w:rsidR="00BF1926" w:rsidRPr="00BF1926" w:rsidTr="00BF1926">
        <w:trPr>
          <w:jc w:val="center"/>
        </w:trPr>
        <w:tc>
          <w:tcPr>
            <w:tcW w:w="1451" w:type="dxa"/>
            <w:gridSpan w:val="3"/>
            <w:tcBorders>
              <w:top w:val="single" w:sz="4" w:space="0" w:color="auto"/>
              <w:left w:val="nil"/>
              <w:bottom w:val="single" w:sz="4" w:space="0" w:color="auto"/>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093" w:type="dxa"/>
            <w:gridSpan w:val="2"/>
            <w:tcBorders>
              <w:top w:val="single" w:sz="4" w:space="0" w:color="auto"/>
              <w:left w:val="single" w:sz="4" w:space="0" w:color="auto"/>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35" w:type="dxa"/>
            <w:gridSpan w:val="6"/>
            <w:tcBorders>
              <w:top w:val="single" w:sz="4" w:space="0" w:color="auto"/>
              <w:left w:val="nil"/>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67" w:type="dxa"/>
            <w:gridSpan w:val="2"/>
            <w:tcBorders>
              <w:top w:val="nil"/>
              <w:left w:val="nil"/>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90" w:type="dxa"/>
            <w:gridSpan w:val="4"/>
            <w:tcBorders>
              <w:top w:val="single" w:sz="4" w:space="0" w:color="auto"/>
              <w:left w:val="nil"/>
              <w:bottom w:val="single" w:sz="4" w:space="0" w:color="auto"/>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744" w:type="dxa"/>
            <w:gridSpan w:val="3"/>
            <w:tcBorders>
              <w:top w:val="single" w:sz="4" w:space="0" w:color="auto"/>
              <w:left w:val="single" w:sz="4" w:space="0" w:color="auto"/>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BF1926" w:rsidRPr="00BF1926" w:rsidTr="00BF1926">
        <w:trPr>
          <w:trHeight w:val="1018"/>
          <w:jc w:val="center"/>
        </w:trPr>
        <w:tc>
          <w:tcPr>
            <w:tcW w:w="3544" w:type="dxa"/>
            <w:gridSpan w:val="5"/>
            <w:tcBorders>
              <w:top w:val="single" w:sz="4" w:space="0" w:color="auto"/>
              <w:left w:val="single" w:sz="4" w:space="0" w:color="auto"/>
              <w:bottom w:val="single" w:sz="4" w:space="0" w:color="auto"/>
              <w:right w:val="single" w:sz="4" w:space="0" w:color="auto"/>
            </w:tcBorders>
            <w:hideMark/>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284" w:type="dxa"/>
            <w:tcBorders>
              <w:top w:val="nil"/>
              <w:left w:val="single" w:sz="4" w:space="0" w:color="auto"/>
              <w:bottom w:val="nil"/>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436" w:type="dxa"/>
            <w:gridSpan w:val="15"/>
            <w:tcBorders>
              <w:top w:val="single" w:sz="4" w:space="0" w:color="auto"/>
              <w:left w:val="single" w:sz="4" w:space="0" w:color="auto"/>
              <w:bottom w:val="single" w:sz="4" w:space="0" w:color="auto"/>
              <w:right w:val="single" w:sz="4" w:space="0" w:color="auto"/>
            </w:tcBorders>
            <w:vAlign w:val="center"/>
            <w:hideMark/>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r>
      <w:tr w:rsidR="00BF1926" w:rsidRPr="00BF1926" w:rsidTr="00BF1926">
        <w:trPr>
          <w:jc w:val="center"/>
        </w:trPr>
        <w:tc>
          <w:tcPr>
            <w:tcW w:w="1417" w:type="dxa"/>
            <w:gridSpan w:val="2"/>
            <w:tcBorders>
              <w:top w:val="single" w:sz="4" w:space="0" w:color="auto"/>
              <w:left w:val="nil"/>
              <w:bottom w:val="single" w:sz="4" w:space="0" w:color="auto"/>
              <w:right w:val="single" w:sz="4" w:space="0" w:color="auto"/>
            </w:tcBorders>
          </w:tcPr>
          <w:p w:rsidR="00BF1926" w:rsidRPr="00BF1926" w:rsidRDefault="00BF1926" w:rsidP="00BF1926">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27" w:type="dxa"/>
            <w:gridSpan w:val="3"/>
            <w:tcBorders>
              <w:top w:val="single" w:sz="4" w:space="0" w:color="auto"/>
              <w:left w:val="single" w:sz="4" w:space="0" w:color="auto"/>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341" w:type="dxa"/>
            <w:gridSpan w:val="4"/>
            <w:tcBorders>
              <w:top w:val="nil"/>
              <w:left w:val="nil"/>
              <w:bottom w:val="nil"/>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38" w:type="dxa"/>
            <w:gridSpan w:val="3"/>
            <w:tcBorders>
              <w:top w:val="nil"/>
              <w:left w:val="nil"/>
              <w:bottom w:val="nil"/>
              <w:right w:val="nil"/>
            </w:tcBorders>
          </w:tcPr>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p>
        </w:tc>
        <w:tc>
          <w:tcPr>
            <w:tcW w:w="769" w:type="dxa"/>
            <w:gridSpan w:val="2"/>
            <w:tcBorders>
              <w:top w:val="nil"/>
              <w:left w:val="nil"/>
              <w:bottom w:val="nil"/>
              <w:right w:val="nil"/>
            </w:tcBorders>
          </w:tcPr>
          <w:p w:rsidR="00BF1926" w:rsidRPr="00BF1926" w:rsidRDefault="00BF1926" w:rsidP="00BF1926">
            <w:pPr>
              <w:spacing w:after="0" w:line="240" w:lineRule="auto"/>
              <w:jc w:val="center"/>
              <w:rPr>
                <w:rFonts w:ascii="Times New Roman" w:eastAsia="Times New Roman" w:hAnsi="Times New Roman" w:cs="Times New Roman"/>
                <w:sz w:val="24"/>
                <w:szCs w:val="24"/>
                <w:lang w:eastAsia="ru-RU"/>
              </w:rPr>
            </w:pPr>
          </w:p>
        </w:tc>
        <w:tc>
          <w:tcPr>
            <w:tcW w:w="1116" w:type="dxa"/>
            <w:gridSpan w:val="4"/>
            <w:tcBorders>
              <w:top w:val="single" w:sz="4" w:space="0" w:color="auto"/>
              <w:left w:val="nil"/>
              <w:bottom w:val="single" w:sz="4" w:space="0" w:color="auto"/>
              <w:right w:val="single" w:sz="4" w:space="0" w:color="auto"/>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672" w:type="dxa"/>
            <w:gridSpan w:val="2"/>
            <w:tcBorders>
              <w:top w:val="single" w:sz="4" w:space="0" w:color="auto"/>
              <w:left w:val="single" w:sz="4" w:space="0" w:color="auto"/>
              <w:bottom w:val="single" w:sz="4" w:space="0" w:color="auto"/>
              <w:right w:val="nil"/>
            </w:tcBorders>
          </w:tcPr>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BF1926" w:rsidRPr="00BF1926" w:rsidTr="00BF1926">
        <w:trPr>
          <w:trHeight w:val="1210"/>
          <w:jc w:val="center"/>
        </w:trPr>
        <w:tc>
          <w:tcPr>
            <w:tcW w:w="9264" w:type="dxa"/>
            <w:gridSpan w:val="21"/>
            <w:tcBorders>
              <w:top w:val="single" w:sz="4" w:space="0" w:color="auto"/>
              <w:left w:val="single" w:sz="4" w:space="0" w:color="auto"/>
              <w:bottom w:val="single" w:sz="4" w:space="0" w:color="auto"/>
              <w:right w:val="single" w:sz="4" w:space="0" w:color="auto"/>
            </w:tcBorders>
            <w:vAlign w:val="center"/>
          </w:tcPr>
          <w:p w:rsidR="00BF1926" w:rsidRPr="00BF1926" w:rsidRDefault="00BF1926" w:rsidP="00BF1926">
            <w:pPr>
              <w:adjustRightInd w:val="0"/>
              <w:spacing w:after="0" w:line="240" w:lineRule="auto"/>
              <w:jc w:val="center"/>
              <w:rPr>
                <w:rFonts w:ascii="Times New Roman" w:eastAsia="Times New Roman" w:hAnsi="Times New Roman" w:cs="Times New Roman"/>
                <w:sz w:val="24"/>
                <w:szCs w:val="24"/>
                <w:lang w:eastAsia="ru-RU"/>
              </w:rPr>
            </w:pPr>
          </w:p>
          <w:p w:rsidR="00BF1926" w:rsidRPr="00BF1926" w:rsidRDefault="00BF1926" w:rsidP="00BF1926">
            <w:pPr>
              <w:adjustRightInd w:val="0"/>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Выдача (направление) заявителю документа, являющегося результатом предоставления муниципальной услуги</w:t>
            </w:r>
          </w:p>
          <w:p w:rsidR="00BF1926" w:rsidRPr="00BF1926" w:rsidRDefault="00BF1926" w:rsidP="00BF1926">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BF1926" w:rsidRPr="00BF1926" w:rsidTr="00BF1926">
        <w:trPr>
          <w:jc w:val="center"/>
        </w:trPr>
        <w:tc>
          <w:tcPr>
            <w:tcW w:w="180" w:type="dxa"/>
            <w:tcBorders>
              <w:top w:val="nil"/>
              <w:left w:val="nil"/>
              <w:bottom w:val="nil"/>
              <w:right w:val="nil"/>
            </w:tcBorders>
            <w:vAlign w:val="center"/>
            <w:hideMark/>
          </w:tcPr>
          <w:p w:rsidR="00BF1926" w:rsidRPr="00BF1926" w:rsidRDefault="00BF1926" w:rsidP="00BF1926">
            <w:pPr>
              <w:spacing w:after="0" w:line="240" w:lineRule="auto"/>
              <w:ind w:firstLine="567"/>
              <w:jc w:val="both"/>
              <w:rPr>
                <w:rFonts w:ascii="Times New Roman" w:eastAsia="Times New Roman" w:hAnsi="Times New Roman" w:cs="Times New Roman"/>
                <w:sz w:val="24"/>
                <w:szCs w:val="24"/>
                <w:lang w:eastAsia="ru-RU"/>
              </w:rPr>
            </w:pPr>
          </w:p>
        </w:tc>
        <w:tc>
          <w:tcPr>
            <w:tcW w:w="124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28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85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123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40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4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52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64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585"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BF1926" w:rsidRPr="00BF1926" w:rsidRDefault="00BF1926" w:rsidP="00BF1926">
            <w:pPr>
              <w:spacing w:after="0" w:line="240" w:lineRule="auto"/>
              <w:rPr>
                <w:rFonts w:ascii="Times New Roman" w:eastAsia="Times New Roman" w:hAnsi="Times New Roman" w:cs="Times New Roman"/>
                <w:sz w:val="20"/>
                <w:szCs w:val="20"/>
                <w:lang w:eastAsia="ru-RU"/>
              </w:rPr>
            </w:pPr>
          </w:p>
        </w:tc>
      </w:tr>
    </w:tbl>
    <w:p w:rsidR="00BF1926" w:rsidRPr="00BF1926" w:rsidRDefault="00BF1926" w:rsidP="00BF1926">
      <w:pPr>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br w:type="page"/>
      </w:r>
      <w:r w:rsidRPr="00BF1926">
        <w:rPr>
          <w:rFonts w:ascii="Times New Roman" w:eastAsia="Times New Roman" w:hAnsi="Times New Roman" w:cs="Times New Roman"/>
          <w:sz w:val="24"/>
          <w:szCs w:val="24"/>
          <w:lang w:eastAsia="ru-RU"/>
        </w:rPr>
        <w:lastRenderedPageBreak/>
        <w:t>Приложение № 4</w:t>
      </w:r>
    </w:p>
    <w:p w:rsidR="00BF1926" w:rsidRPr="00BF1926" w:rsidRDefault="00BF1926" w:rsidP="00BF1926">
      <w:pPr>
        <w:spacing w:after="0" w:line="240" w:lineRule="auto"/>
        <w:ind w:firstLine="709"/>
        <w:jc w:val="right"/>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административному регламенту</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djustRightInd w:val="0"/>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Расписка</w:t>
      </w:r>
    </w:p>
    <w:p w:rsidR="00BF1926" w:rsidRPr="00BF1926" w:rsidRDefault="00BF1926" w:rsidP="00BF1926">
      <w:pPr>
        <w:adjustRightInd w:val="0"/>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BF1926" w:rsidRPr="00BF1926" w:rsidRDefault="00BF1926" w:rsidP="00BF1926">
      <w:pPr>
        <w:adjustRightInd w:val="0"/>
        <w:spacing w:after="0" w:line="240" w:lineRule="auto"/>
        <w:jc w:val="center"/>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Настоящим удостоверяется, что заявитель ______________________________</w:t>
      </w:r>
    </w:p>
    <w:p w:rsidR="00BF1926" w:rsidRPr="00BF1926" w:rsidRDefault="00BF1926" w:rsidP="00BF1926">
      <w:pPr>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__________________________________________________________________</w:t>
      </w:r>
    </w:p>
    <w:p w:rsidR="00BF1926" w:rsidRPr="00BF1926" w:rsidRDefault="00BF1926" w:rsidP="00BF1926">
      <w:pPr>
        <w:adjustRightInd w:val="0"/>
        <w:spacing w:after="0" w:line="240" w:lineRule="auto"/>
        <w:ind w:firstLine="709"/>
        <w:jc w:val="center"/>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(фамилия, имя, отчество)</w:t>
      </w:r>
    </w:p>
    <w:p w:rsidR="00BF1926" w:rsidRPr="00BF1926" w:rsidRDefault="00BF1926" w:rsidP="00BF1926">
      <w:pPr>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 xml:space="preserve">представил, а сотрудник администрации Филоновского сельского поселения Богучарского муниципального района получил «_____» _____________ _________ </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 xml:space="preserve">                                                                                (число)     (месяц прописью)         (год)</w:t>
      </w:r>
    </w:p>
    <w:p w:rsidR="00BF1926" w:rsidRPr="00BF1926" w:rsidRDefault="00BF1926" w:rsidP="00BF1926">
      <w:pPr>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Документы в количестве ________________________ экземпляров по прилагаемому</w:t>
      </w:r>
    </w:p>
    <w:p w:rsidR="00BF1926" w:rsidRPr="00BF1926" w:rsidRDefault="00BF1926" w:rsidP="00BF1926">
      <w:pPr>
        <w:adjustRightInd w:val="0"/>
        <w:spacing w:after="0" w:line="240" w:lineRule="auto"/>
        <w:ind w:firstLine="709"/>
        <w:jc w:val="both"/>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 xml:space="preserve">                                               (прописью)</w:t>
      </w:r>
    </w:p>
    <w:p w:rsidR="00BF1926" w:rsidRPr="00BF1926" w:rsidRDefault="00BF1926" w:rsidP="00BF1926">
      <w:pPr>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(согласно п. 2.6.1 настоящего административного регламента):</w:t>
      </w:r>
    </w:p>
    <w:p w:rsidR="00BF1926" w:rsidRPr="00BF1926" w:rsidRDefault="00BF1926" w:rsidP="00BF1926">
      <w:pPr>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_______________________________________________________________________</w:t>
      </w:r>
    </w:p>
    <w:p w:rsidR="00BF1926" w:rsidRPr="00BF1926" w:rsidRDefault="00BF1926" w:rsidP="00BF1926">
      <w:pPr>
        <w:adjustRightInd w:val="0"/>
        <w:spacing w:after="0" w:line="240" w:lineRule="auto"/>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_______________________________________________________________________</w:t>
      </w:r>
    </w:p>
    <w:p w:rsidR="00BF1926" w:rsidRPr="00BF1926" w:rsidRDefault="00BF1926" w:rsidP="00BF192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926">
        <w:rPr>
          <w:rFonts w:ascii="Times New Roman" w:eastAsia="Times New Roman" w:hAnsi="Times New Roman" w:cs="Times New Roman"/>
          <w:sz w:val="24"/>
          <w:szCs w:val="24"/>
          <w:lang w:eastAsia="ru-RU"/>
        </w:rPr>
        <w:t>______________________________________________________</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 xml:space="preserve">     (должность специалиста          (подпись)          (расшифровка подписи)</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 xml:space="preserve">       ответственного за</w:t>
      </w:r>
    </w:p>
    <w:p w:rsidR="00BF1926" w:rsidRPr="00BF1926" w:rsidRDefault="00BF1926" w:rsidP="00BF192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F1926">
        <w:rPr>
          <w:rFonts w:ascii="Times New Roman" w:eastAsia="Times New Roman" w:hAnsi="Times New Roman" w:cs="Times New Roman"/>
          <w:sz w:val="20"/>
          <w:szCs w:val="20"/>
          <w:lang w:eastAsia="ru-RU"/>
        </w:rPr>
        <w:t xml:space="preserve">       прием документов)</w:t>
      </w:r>
    </w:p>
    <w:p w:rsidR="00B72B6C" w:rsidRPr="00BF1926" w:rsidRDefault="00B72B6C">
      <w:pPr>
        <w:rPr>
          <w:rFonts w:ascii="Times New Roman" w:hAnsi="Times New Roman" w:cs="Times New Roman"/>
        </w:rPr>
      </w:pPr>
    </w:p>
    <w:sectPr w:rsidR="00B72B6C" w:rsidRPr="00BF1926" w:rsidSect="00FF3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529C"/>
    <w:rsid w:val="000E3EB7"/>
    <w:rsid w:val="002068B2"/>
    <w:rsid w:val="003C70A5"/>
    <w:rsid w:val="004D0E3F"/>
    <w:rsid w:val="00632AC2"/>
    <w:rsid w:val="006405CC"/>
    <w:rsid w:val="00655A81"/>
    <w:rsid w:val="00657A5D"/>
    <w:rsid w:val="0066094F"/>
    <w:rsid w:val="00AB529C"/>
    <w:rsid w:val="00B72B6C"/>
    <w:rsid w:val="00BC3080"/>
    <w:rsid w:val="00BF1926"/>
    <w:rsid w:val="00CE5830"/>
    <w:rsid w:val="00D2145D"/>
    <w:rsid w:val="00EF6503"/>
    <w:rsid w:val="00FF3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1926"/>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BF1926"/>
    <w:rPr>
      <w:rFonts w:ascii="Arial" w:hAnsi="Arial" w:cs="Arial"/>
      <w:lang w:eastAsia="ar-SA"/>
    </w:rPr>
  </w:style>
  <w:style w:type="paragraph" w:customStyle="1" w:styleId="ConsPlusNormal0">
    <w:name w:val="ConsPlusNormal"/>
    <w:next w:val="a"/>
    <w:link w:val="ConsPlusNormal"/>
    <w:rsid w:val="00BF192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BF19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F192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BF1926"/>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uiPriority w:val="99"/>
    <w:rsid w:val="00BF192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basedOn w:val="a0"/>
    <w:rsid w:val="00BF1926"/>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2027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6618</Words>
  <Characters>37725</Characters>
  <Application>Microsoft Office Word</Application>
  <DocSecurity>0</DocSecurity>
  <Lines>314</Lines>
  <Paragraphs>88</Paragraphs>
  <ScaleCrop>false</ScaleCrop>
  <Company/>
  <LinksUpToDate>false</LinksUpToDate>
  <CharactersWithSpaces>44255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2023-06-14T10:25:00Z</dcterms:created>
  <dcterms:modified xsi:type="dcterms:W3CDTF">2023-06-14T10:25:00Z</dcterms:modified>
</cp:coreProperties>
</file>