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F" w:rsidRDefault="00F35037" w:rsidP="00F35037">
      <w:pPr>
        <w:jc w:val="center"/>
      </w:pPr>
      <w:r w:rsidRPr="00F35037">
        <w:drawing>
          <wp:inline distT="0" distB="0" distL="0" distR="0">
            <wp:extent cx="700917" cy="904875"/>
            <wp:effectExtent l="19050" t="0" r="3933" b="0"/>
            <wp:docPr id="2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3661" cy="92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6877">
        <w:rPr>
          <w:b/>
          <w:sz w:val="28"/>
          <w:szCs w:val="28"/>
        </w:rPr>
        <w:t>АДМИНИСТРАЦИЯ</w:t>
      </w:r>
    </w:p>
    <w:p w:rsidR="00A5263F" w:rsidRPr="00526877" w:rsidRDefault="00F35037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A5263F" w:rsidRPr="00526877">
        <w:rPr>
          <w:b/>
          <w:sz w:val="28"/>
          <w:szCs w:val="28"/>
        </w:rPr>
        <w:t xml:space="preserve"> СЕЛЬСКОГО ПОСЕЛЕНИЯ 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БОГУЧАРСКОГО МУНИЦИПАЛЬНОГО РАЙОНА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ВОРОНЕЖСКОЙ ОБЛАСТИ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526877">
        <w:rPr>
          <w:b/>
          <w:sz w:val="28"/>
          <w:szCs w:val="28"/>
        </w:rPr>
        <w:t xml:space="preserve">НИЕ </w:t>
      </w:r>
    </w:p>
    <w:p w:rsidR="00A5263F" w:rsidRPr="00526877" w:rsidRDefault="00A5263F" w:rsidP="00A5263F">
      <w:pPr>
        <w:ind w:firstLine="567"/>
        <w:jc w:val="both"/>
        <w:rPr>
          <w:b/>
          <w:sz w:val="28"/>
          <w:szCs w:val="28"/>
        </w:rPr>
      </w:pPr>
    </w:p>
    <w:p w:rsidR="00A5263F" w:rsidRPr="00526877" w:rsidRDefault="00A5263F" w:rsidP="00A5263F">
      <w:r>
        <w:t xml:space="preserve">от  </w:t>
      </w:r>
      <w:r w:rsidRPr="00526877">
        <w:t>«</w:t>
      </w:r>
      <w:r w:rsidR="00F35037">
        <w:t>12</w:t>
      </w:r>
      <w:r w:rsidRPr="00526877">
        <w:t xml:space="preserve">» </w:t>
      </w:r>
      <w:r w:rsidR="00C41DD6">
        <w:t>августа</w:t>
      </w:r>
      <w:r w:rsidR="00AB1A27">
        <w:t xml:space="preserve"> 2024</w:t>
      </w:r>
      <w:r>
        <w:t xml:space="preserve"> г.  № </w:t>
      </w:r>
      <w:r w:rsidR="00F35037">
        <w:t>22</w:t>
      </w:r>
      <w:r>
        <w:t>-р</w:t>
      </w:r>
      <w:r w:rsidRPr="00526877">
        <w:t xml:space="preserve">                         </w:t>
      </w:r>
    </w:p>
    <w:p w:rsidR="00A5263F" w:rsidRDefault="00A5263F" w:rsidP="00A5263F">
      <w:r w:rsidRPr="00526877">
        <w:t xml:space="preserve">        </w:t>
      </w:r>
      <w:proofErr w:type="spellStart"/>
      <w:r w:rsidR="00F35037">
        <w:t>с</w:t>
      </w:r>
      <w:proofErr w:type="gramStart"/>
      <w:r w:rsidR="00F35037">
        <w:t>.Ф</w:t>
      </w:r>
      <w:proofErr w:type="gramEnd"/>
      <w:r w:rsidR="00F35037">
        <w:t>илоново</w:t>
      </w:r>
      <w:proofErr w:type="spellEnd"/>
    </w:p>
    <w:p w:rsidR="00C41DD6" w:rsidRDefault="00C41DD6" w:rsidP="00A5263F"/>
    <w:p w:rsidR="00C41DD6" w:rsidRDefault="00C41DD6" w:rsidP="00A5263F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>О создании приемочной комиссии</w:t>
      </w:r>
    </w:p>
    <w:p w:rsidR="00A5263F" w:rsidRPr="009D6B92" w:rsidRDefault="00C41DD6" w:rsidP="00A526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F35037">
        <w:rPr>
          <w:b/>
          <w:sz w:val="28"/>
          <w:szCs w:val="28"/>
        </w:rPr>
        <w:t>Филоновского</w:t>
      </w:r>
      <w:proofErr w:type="spellEnd"/>
      <w:r w:rsidR="00A5263F" w:rsidRPr="009D6B92">
        <w:rPr>
          <w:b/>
          <w:sz w:val="28"/>
          <w:szCs w:val="28"/>
        </w:rPr>
        <w:t xml:space="preserve"> сельского поселения</w:t>
      </w:r>
    </w:p>
    <w:p w:rsidR="00A5263F" w:rsidRPr="009D6B92" w:rsidRDefault="00A5263F" w:rsidP="00A5263F">
      <w:pPr>
        <w:rPr>
          <w:b/>
          <w:sz w:val="28"/>
          <w:szCs w:val="28"/>
        </w:rPr>
      </w:pPr>
      <w:r w:rsidRPr="009D6B92">
        <w:rPr>
          <w:b/>
          <w:sz w:val="28"/>
          <w:szCs w:val="28"/>
        </w:rPr>
        <w:t>Богучарского муниципального района</w:t>
      </w:r>
    </w:p>
    <w:p w:rsidR="00A5263F" w:rsidRPr="009D6B92" w:rsidRDefault="00A5263F" w:rsidP="00A5263F">
      <w:pPr>
        <w:rPr>
          <w:sz w:val="28"/>
          <w:szCs w:val="28"/>
        </w:rPr>
      </w:pPr>
      <w:r w:rsidRPr="009D6B92">
        <w:rPr>
          <w:b/>
          <w:sz w:val="28"/>
          <w:szCs w:val="28"/>
        </w:rPr>
        <w:t>Воронежской области</w:t>
      </w:r>
      <w:r w:rsidR="00C41DD6" w:rsidRPr="00C41DD6">
        <w:rPr>
          <w:b/>
          <w:sz w:val="28"/>
          <w:szCs w:val="28"/>
        </w:rPr>
        <w:t xml:space="preserve"> </w:t>
      </w:r>
      <w:r w:rsidR="00C41DD6" w:rsidRPr="00531425">
        <w:rPr>
          <w:b/>
          <w:sz w:val="28"/>
          <w:szCs w:val="28"/>
        </w:rPr>
        <w:t>и проведении экспертизы</w:t>
      </w:r>
    </w:p>
    <w:p w:rsidR="00A5263F" w:rsidRDefault="007928FC" w:rsidP="00A5263F">
      <w:pPr>
        <w:pStyle w:val="1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4ABD">
        <w:rPr>
          <w:rFonts w:ascii="Times New Roman" w:hAnsi="Times New Roman" w:cs="Times New Roman"/>
          <w:b w:val="0"/>
          <w:color w:val="auto"/>
        </w:rPr>
        <w:t>В соответствии с Федеральны</w:t>
      </w:r>
      <w:r>
        <w:rPr>
          <w:rFonts w:ascii="Times New Roman" w:hAnsi="Times New Roman" w:cs="Times New Roman"/>
          <w:b w:val="0"/>
          <w:color w:val="auto"/>
        </w:rPr>
        <w:t>м</w:t>
      </w:r>
      <w:r w:rsidRPr="000F4ABD">
        <w:rPr>
          <w:rFonts w:ascii="Times New Roman" w:hAnsi="Times New Roman" w:cs="Times New Roman"/>
          <w:b w:val="0"/>
          <w:color w:val="auto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</w:rPr>
        <w:t>ом</w:t>
      </w:r>
      <w:r w:rsidRPr="000F4ABD">
        <w:rPr>
          <w:rFonts w:ascii="Times New Roman" w:hAnsi="Times New Roman" w:cs="Times New Roman"/>
          <w:b w:val="0"/>
          <w:color w:val="auto"/>
        </w:rPr>
        <w:t xml:space="preserve"> от 06.10.2003 № 131-ФЗ "Об общих принципах организации местного самоуправления в Российской Федерации", со статьей 94 Федерал</w:t>
      </w:r>
      <w:r>
        <w:rPr>
          <w:rFonts w:ascii="Times New Roman" w:hAnsi="Times New Roman" w:cs="Times New Roman"/>
          <w:b w:val="0"/>
          <w:color w:val="auto"/>
        </w:rPr>
        <w:t>ьного закона от 05.04.2013</w:t>
      </w:r>
      <w:r w:rsidRPr="000F4ABD">
        <w:rPr>
          <w:rFonts w:ascii="Times New Roman" w:hAnsi="Times New Roman" w:cs="Times New Roman"/>
          <w:b w:val="0"/>
          <w:color w:val="auto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в целях эффективного использования бюджетных средств, осуществления отдельных государственных полномочий, переданных органам местного управления федеральными законами и законодательством Воронежской области</w:t>
      </w:r>
      <w:r w:rsidR="00C337BB">
        <w:rPr>
          <w:rFonts w:ascii="Times New Roman" w:hAnsi="Times New Roman" w:cs="Times New Roman"/>
          <w:b w:val="0"/>
          <w:color w:val="auto"/>
        </w:rPr>
        <w:t>:</w:t>
      </w:r>
    </w:p>
    <w:p w:rsidR="00C337BB" w:rsidRDefault="00C337BB" w:rsidP="00C337BB">
      <w:pPr>
        <w:pStyle w:val="a3"/>
        <w:numPr>
          <w:ilvl w:val="0"/>
          <w:numId w:val="1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337BB" w:rsidRPr="00B50D07" w:rsidRDefault="00C337BB" w:rsidP="00C337BB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73B2">
        <w:rPr>
          <w:color w:val="000000"/>
          <w:spacing w:val="5"/>
          <w:sz w:val="28"/>
          <w:szCs w:val="28"/>
        </w:rPr>
        <w:t>Состав приемочной комиссии администрации</w:t>
      </w:r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F35037">
        <w:rPr>
          <w:color w:val="000000"/>
          <w:spacing w:val="5"/>
          <w:sz w:val="28"/>
          <w:szCs w:val="28"/>
        </w:rPr>
        <w:t>Филоновского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</w:t>
      </w:r>
      <w:r w:rsidRPr="00A273B2">
        <w:rPr>
          <w:color w:val="000000"/>
          <w:spacing w:val="5"/>
          <w:sz w:val="28"/>
          <w:szCs w:val="28"/>
        </w:rPr>
        <w:t xml:space="preserve"> Богучарского</w:t>
      </w:r>
      <w:r>
        <w:rPr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color w:val="000000"/>
          <w:spacing w:val="5"/>
          <w:sz w:val="28"/>
          <w:szCs w:val="28"/>
        </w:rPr>
        <w:t>муниципального</w:t>
      </w:r>
      <w:proofErr w:type="gramEnd"/>
      <w:r>
        <w:rPr>
          <w:color w:val="000000"/>
          <w:spacing w:val="5"/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</w:rPr>
        <w:t xml:space="preserve"> согласно приложению 1 к настоящему распоряжению.</w:t>
      </w:r>
    </w:p>
    <w:p w:rsidR="00C337BB" w:rsidRDefault="00C337BB" w:rsidP="00F350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959D6">
        <w:rPr>
          <w:sz w:val="28"/>
          <w:szCs w:val="28"/>
        </w:rPr>
        <w:t xml:space="preserve"> </w:t>
      </w:r>
      <w:r w:rsidRPr="00A273B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A273B2">
        <w:rPr>
          <w:bCs/>
          <w:sz w:val="28"/>
          <w:szCs w:val="28"/>
        </w:rPr>
        <w:t xml:space="preserve"> </w:t>
      </w:r>
      <w:r w:rsidRPr="00A273B2">
        <w:rPr>
          <w:color w:val="000000"/>
          <w:sz w:val="28"/>
          <w:szCs w:val="28"/>
        </w:rPr>
        <w:t>о приёмочной комиссии и проведении экспертизы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распоряжению.</w:t>
      </w:r>
    </w:p>
    <w:p w:rsidR="00C337BB" w:rsidRDefault="00C337BB" w:rsidP="00F35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Распоряжения</w:t>
      </w:r>
      <w:r w:rsidR="00A5263F" w:rsidRPr="00C337BB">
        <w:rPr>
          <w:sz w:val="28"/>
          <w:szCs w:val="28"/>
        </w:rPr>
        <w:t xml:space="preserve"> администрации </w:t>
      </w:r>
      <w:proofErr w:type="spellStart"/>
      <w:r w:rsidR="00F35037">
        <w:rPr>
          <w:sz w:val="28"/>
          <w:szCs w:val="28"/>
        </w:rPr>
        <w:t>Филоновского</w:t>
      </w:r>
      <w:proofErr w:type="spellEnd"/>
      <w:r w:rsidR="00A5263F" w:rsidRPr="00C337BB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F35037">
        <w:rPr>
          <w:sz w:val="28"/>
          <w:szCs w:val="28"/>
        </w:rPr>
        <w:t xml:space="preserve"> от 06</w:t>
      </w:r>
      <w:r>
        <w:rPr>
          <w:sz w:val="28"/>
          <w:szCs w:val="28"/>
        </w:rPr>
        <w:t>.0</w:t>
      </w:r>
      <w:r w:rsidR="00F35037">
        <w:rPr>
          <w:sz w:val="28"/>
          <w:szCs w:val="28"/>
        </w:rPr>
        <w:t>2</w:t>
      </w:r>
      <w:r>
        <w:rPr>
          <w:sz w:val="28"/>
          <w:szCs w:val="28"/>
        </w:rPr>
        <w:t>.2019:</w:t>
      </w:r>
    </w:p>
    <w:p w:rsidR="00A5263F" w:rsidRPr="00C337BB" w:rsidRDefault="00C337BB" w:rsidP="00F35037">
      <w:pPr>
        <w:jc w:val="both"/>
        <w:rPr>
          <w:sz w:val="28"/>
          <w:szCs w:val="28"/>
        </w:rPr>
      </w:pPr>
      <w:r w:rsidRPr="00C3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36DC1">
        <w:rPr>
          <w:sz w:val="28"/>
          <w:szCs w:val="28"/>
        </w:rPr>
        <w:t>-</w:t>
      </w:r>
      <w:r>
        <w:rPr>
          <w:sz w:val="28"/>
          <w:szCs w:val="28"/>
        </w:rPr>
        <w:t xml:space="preserve"> № </w:t>
      </w:r>
      <w:r w:rsidR="00F35037">
        <w:rPr>
          <w:sz w:val="28"/>
          <w:szCs w:val="28"/>
        </w:rPr>
        <w:t>7</w:t>
      </w:r>
      <w:r>
        <w:rPr>
          <w:sz w:val="28"/>
          <w:szCs w:val="28"/>
        </w:rPr>
        <w:t xml:space="preserve">-р «О создании приёмочной (экспертной) комиссии для приёмки поставленного товара, результатов выполненной работы, оказанной услуги, предусмотренных муниципальным контрактом </w:t>
      </w:r>
      <w:proofErr w:type="spellStart"/>
      <w:r w:rsidR="00F35037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F35037">
        <w:rPr>
          <w:sz w:val="28"/>
          <w:szCs w:val="28"/>
        </w:rPr>
        <w:t xml:space="preserve"> </w:t>
      </w:r>
      <w:r w:rsidR="00A5263F" w:rsidRPr="00C337BB">
        <w:rPr>
          <w:sz w:val="28"/>
          <w:szCs w:val="28"/>
        </w:rPr>
        <w:t>считать утратившим силу.</w:t>
      </w:r>
    </w:p>
    <w:p w:rsidR="00A5263F" w:rsidRDefault="00C337BB" w:rsidP="00C337BB">
      <w:pPr>
        <w:pStyle w:val="a3"/>
        <w:suppressAutoHyphens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263F">
        <w:rPr>
          <w:sz w:val="28"/>
          <w:szCs w:val="28"/>
        </w:rPr>
        <w:t>3</w:t>
      </w:r>
      <w:r w:rsidR="00A5263F" w:rsidRPr="00FA4472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C337BB" w:rsidRPr="00FA4472" w:rsidRDefault="00C337BB" w:rsidP="00A5263F">
      <w:pPr>
        <w:pStyle w:val="a3"/>
        <w:suppressAutoHyphens/>
        <w:spacing w:line="0" w:lineRule="atLeast"/>
        <w:ind w:left="0" w:firstLine="709"/>
        <w:jc w:val="both"/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proofErr w:type="spellStart"/>
      <w:r w:rsidR="00F35037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</w:t>
      </w:r>
      <w:r w:rsidR="00C337BB">
        <w:rPr>
          <w:sz w:val="28"/>
          <w:szCs w:val="28"/>
        </w:rPr>
        <w:t xml:space="preserve">  </w:t>
      </w:r>
      <w:r w:rsidR="00F35037">
        <w:rPr>
          <w:sz w:val="28"/>
          <w:szCs w:val="28"/>
        </w:rPr>
        <w:t>И.В.Жуковская</w:t>
      </w:r>
    </w:p>
    <w:p w:rsidR="00A5263F" w:rsidRDefault="00A5263F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p w:rsidR="00F35037" w:rsidRDefault="00F35037" w:rsidP="00A5263F">
      <w:pPr>
        <w:rPr>
          <w:sz w:val="28"/>
          <w:szCs w:val="28"/>
        </w:rPr>
      </w:pPr>
    </w:p>
    <w:p w:rsidR="00F35037" w:rsidRDefault="00F35037" w:rsidP="00A5263F">
      <w:pPr>
        <w:rPr>
          <w:sz w:val="28"/>
          <w:szCs w:val="28"/>
        </w:rPr>
      </w:pPr>
    </w:p>
    <w:p w:rsidR="00F35037" w:rsidRDefault="00F35037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075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t xml:space="preserve">Приложение </w:t>
            </w:r>
            <w:r w:rsidR="0053697A" w:rsidRPr="0053697A">
              <w:t>1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proofErr w:type="spellStart"/>
            <w:r w:rsidR="00F35037">
              <w:t>Филоновского</w:t>
            </w:r>
            <w:proofErr w:type="spellEnd"/>
            <w:r>
              <w:t xml:space="preserve"> сельского поселения</w:t>
            </w:r>
            <w:r w:rsidR="00542AEA">
              <w:t xml:space="preserve"> Богучарского </w:t>
            </w:r>
            <w:proofErr w:type="gramStart"/>
            <w:r w:rsidR="00542AEA">
              <w:t>муниципального</w:t>
            </w:r>
            <w:proofErr w:type="gramEnd"/>
            <w:r w:rsidR="00542AEA">
              <w:t xml:space="preserve"> района Воронежской области</w:t>
            </w:r>
          </w:p>
          <w:p w:rsidR="0053697A" w:rsidRPr="005469E2" w:rsidRDefault="00F35037" w:rsidP="00F35037">
            <w:pPr>
              <w:pStyle w:val="a5"/>
              <w:rPr>
                <w:b/>
              </w:rPr>
            </w:pPr>
            <w:r>
              <w:rPr>
                <w:snapToGrid w:val="0"/>
                <w:sz w:val="24"/>
                <w:szCs w:val="24"/>
              </w:rPr>
              <w:t>от  12</w:t>
            </w:r>
            <w:r w:rsidR="00542AEA">
              <w:rPr>
                <w:snapToGrid w:val="0"/>
                <w:sz w:val="24"/>
                <w:szCs w:val="24"/>
              </w:rPr>
              <w:t>.</w:t>
            </w:r>
            <w:r w:rsidR="00736DC1">
              <w:rPr>
                <w:snapToGrid w:val="0"/>
                <w:sz w:val="24"/>
                <w:szCs w:val="24"/>
              </w:rPr>
              <w:t xml:space="preserve"> 08</w:t>
            </w:r>
            <w:r w:rsidR="0053697A" w:rsidRPr="0053697A">
              <w:rPr>
                <w:snapToGrid w:val="0"/>
                <w:sz w:val="24"/>
                <w:szCs w:val="24"/>
              </w:rPr>
              <w:t xml:space="preserve">. 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 w:rsidR="00736DC1">
              <w:rPr>
                <w:snapToGrid w:val="0"/>
                <w:sz w:val="24"/>
                <w:szCs w:val="24"/>
              </w:rPr>
              <w:t>№ 2</w:t>
            </w:r>
            <w:r>
              <w:rPr>
                <w:snapToGrid w:val="0"/>
                <w:sz w:val="24"/>
                <w:szCs w:val="24"/>
              </w:rPr>
              <w:t>2-р</w:t>
            </w: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53697A" w:rsidRPr="0053697A" w:rsidRDefault="0053697A" w:rsidP="0053697A">
      <w:pPr>
        <w:jc w:val="center"/>
        <w:rPr>
          <w:sz w:val="28"/>
          <w:szCs w:val="28"/>
        </w:rPr>
      </w:pPr>
      <w:r w:rsidRPr="0053697A">
        <w:rPr>
          <w:sz w:val="28"/>
          <w:szCs w:val="28"/>
        </w:rPr>
        <w:t>Состав приемочной комиссии администрации</w:t>
      </w:r>
      <w:r>
        <w:rPr>
          <w:sz w:val="28"/>
          <w:szCs w:val="28"/>
        </w:rPr>
        <w:t xml:space="preserve"> </w:t>
      </w:r>
      <w:proofErr w:type="spellStart"/>
      <w:r w:rsidR="00F35037"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3697A">
        <w:rPr>
          <w:sz w:val="28"/>
          <w:szCs w:val="28"/>
        </w:rPr>
        <w:t xml:space="preserve"> Богучарского </w:t>
      </w:r>
      <w:proofErr w:type="gramStart"/>
      <w:r w:rsidRPr="0053697A">
        <w:rPr>
          <w:sz w:val="28"/>
          <w:szCs w:val="28"/>
        </w:rPr>
        <w:t>муниципального</w:t>
      </w:r>
      <w:proofErr w:type="gramEnd"/>
      <w:r w:rsidRPr="0053697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</w:t>
      </w:r>
    </w:p>
    <w:p w:rsidR="0053697A" w:rsidRPr="00813565" w:rsidRDefault="0053697A" w:rsidP="0053697A">
      <w:pPr>
        <w:rPr>
          <w:color w:val="000000"/>
          <w:spacing w:val="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Фамилия  имя отчество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jc w:val="center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Должность в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F35037" w:rsidP="00CB6B76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Жуковская Ирина Владимировна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F35037">
            <w:pPr>
              <w:rPr>
                <w:color w:val="000000"/>
                <w:spacing w:val="5"/>
              </w:rPr>
            </w:pPr>
            <w:r>
              <w:t xml:space="preserve">Глава </w:t>
            </w:r>
            <w:proofErr w:type="spellStart"/>
            <w:r w:rsidR="00F35037">
              <w:t>Филоновского</w:t>
            </w:r>
            <w:proofErr w:type="spellEnd"/>
            <w:r>
              <w:t xml:space="preserve"> сельского поселения Богучарского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 Воронежской области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Председатель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F35037" w:rsidP="00CB6B76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Токарева Надежда Митрофановна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F35037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 xml:space="preserve">Старший инспектор </w:t>
            </w:r>
            <w:r>
              <w:rPr>
                <w:color w:val="000000"/>
                <w:spacing w:val="5"/>
              </w:rPr>
              <w:t>администрации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Заместитель председателя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FFFFFF" w:themeFill="background1"/>
          </w:tcPr>
          <w:p w:rsidR="0053697A" w:rsidRPr="00813565" w:rsidRDefault="00F35037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proofErr w:type="spellStart"/>
            <w:r>
              <w:rPr>
                <w:color w:val="000000"/>
                <w:spacing w:val="5"/>
              </w:rPr>
              <w:t>Алещенко</w:t>
            </w:r>
            <w:proofErr w:type="spellEnd"/>
            <w:r>
              <w:rPr>
                <w:color w:val="000000"/>
                <w:spacing w:val="5"/>
              </w:rPr>
              <w:t xml:space="preserve"> Елена Ивановна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53697A" w:rsidRPr="00813565" w:rsidRDefault="00F35037" w:rsidP="0053697A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Военно-учетный работник</w:t>
            </w:r>
            <w:r w:rsidR="0053697A" w:rsidRPr="00813565">
              <w:rPr>
                <w:color w:val="000000"/>
                <w:spacing w:val="5"/>
              </w:rPr>
              <w:t xml:space="preserve"> </w:t>
            </w:r>
          </w:p>
        </w:tc>
        <w:tc>
          <w:tcPr>
            <w:tcW w:w="3191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Секретарь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FFFFFF" w:themeFill="background1"/>
          </w:tcPr>
          <w:p w:rsidR="0053697A" w:rsidRPr="00813565" w:rsidRDefault="00CC185B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Фатеев Анатолий Сергеевич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53697A" w:rsidRPr="00813565" w:rsidRDefault="00CC185B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Техник по вождению автомобиля</w:t>
            </w:r>
          </w:p>
        </w:tc>
        <w:tc>
          <w:tcPr>
            <w:tcW w:w="3191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Член комиссии</w:t>
            </w:r>
          </w:p>
        </w:tc>
      </w:tr>
      <w:tr w:rsidR="00736DC1" w:rsidRPr="00813565" w:rsidTr="00CB6B76">
        <w:tc>
          <w:tcPr>
            <w:tcW w:w="3190" w:type="dxa"/>
            <w:shd w:val="clear" w:color="auto" w:fill="FFFFFF" w:themeFill="background1"/>
          </w:tcPr>
          <w:p w:rsidR="00736DC1" w:rsidRDefault="00CC185B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Бондарева Лидия Борисовна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736DC1" w:rsidRPr="006F466E" w:rsidRDefault="006F466E" w:rsidP="00CC185B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t xml:space="preserve">Депутат Совета народных депутатов </w:t>
            </w:r>
            <w:proofErr w:type="spellStart"/>
            <w:r w:rsidR="00CC185B">
              <w:t>Филоновского</w:t>
            </w:r>
            <w:proofErr w:type="spellEnd"/>
            <w:r>
              <w:t xml:space="preserve"> сельского поселения, председатель комиссии</w:t>
            </w:r>
            <w:r w:rsidRPr="006F466E">
              <w:t xml:space="preserve">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</w:t>
            </w:r>
          </w:p>
        </w:tc>
        <w:tc>
          <w:tcPr>
            <w:tcW w:w="3191" w:type="dxa"/>
            <w:shd w:val="clear" w:color="auto" w:fill="FFFFFF" w:themeFill="background1"/>
          </w:tcPr>
          <w:p w:rsidR="00736DC1" w:rsidRPr="00813565" w:rsidRDefault="006F466E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Член комиссии</w:t>
            </w:r>
          </w:p>
        </w:tc>
      </w:tr>
    </w:tbl>
    <w:p w:rsidR="00A5263F" w:rsidRDefault="00A5263F" w:rsidP="00A526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63F" w:rsidRDefault="00A5263F" w:rsidP="00A5263F"/>
    <w:p w:rsidR="00A5263F" w:rsidRDefault="00A5263F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CC185B" w:rsidRDefault="00CC185B" w:rsidP="0053697A">
      <w:pPr>
        <w:ind w:left="5664" w:firstLine="6"/>
      </w:pPr>
    </w:p>
    <w:p w:rsidR="00CC185B" w:rsidRDefault="00CC185B" w:rsidP="0053697A">
      <w:pPr>
        <w:ind w:left="5664" w:firstLine="6"/>
      </w:pPr>
    </w:p>
    <w:p w:rsidR="00CC185B" w:rsidRDefault="00CC185B" w:rsidP="0053697A">
      <w:pPr>
        <w:ind w:left="5664" w:firstLine="6"/>
      </w:pPr>
    </w:p>
    <w:p w:rsidR="0053697A" w:rsidRPr="0053697A" w:rsidRDefault="0053697A" w:rsidP="0053697A">
      <w:pPr>
        <w:ind w:left="5664" w:firstLine="6"/>
      </w:pPr>
      <w:r w:rsidRPr="0053697A">
        <w:lastRenderedPageBreak/>
        <w:t>Приложение 2</w:t>
      </w:r>
      <w:r>
        <w:t xml:space="preserve"> к</w:t>
      </w:r>
      <w:r w:rsidRPr="0053697A">
        <w:t xml:space="preserve"> распоряжению администрации</w:t>
      </w:r>
      <w:r>
        <w:t xml:space="preserve"> </w:t>
      </w:r>
      <w:proofErr w:type="spellStart"/>
      <w:r w:rsidR="00CC185B">
        <w:t>Филоновского</w:t>
      </w:r>
      <w:proofErr w:type="spellEnd"/>
      <w:r w:rsidR="00CC185B">
        <w:t xml:space="preserve"> </w:t>
      </w:r>
      <w:r>
        <w:t>сельского поселения</w:t>
      </w:r>
      <w:r w:rsidRPr="0053697A">
        <w:t xml:space="preserve"> Богучарского </w:t>
      </w:r>
      <w:proofErr w:type="gramStart"/>
      <w:r w:rsidRPr="0053697A">
        <w:t>муниципального</w:t>
      </w:r>
      <w:proofErr w:type="gramEnd"/>
      <w:r w:rsidRPr="0053697A">
        <w:t xml:space="preserve"> района</w:t>
      </w:r>
      <w:r>
        <w:t xml:space="preserve"> Воронежской области</w:t>
      </w:r>
    </w:p>
    <w:p w:rsidR="0053697A" w:rsidRPr="0053697A" w:rsidRDefault="0053697A" w:rsidP="0053697A">
      <w:pPr>
        <w:pStyle w:val="a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</w:t>
      </w:r>
      <w:r w:rsidRPr="0053697A">
        <w:rPr>
          <w:snapToGrid w:val="0"/>
          <w:sz w:val="24"/>
          <w:szCs w:val="24"/>
        </w:rPr>
        <w:t xml:space="preserve">от </w:t>
      </w:r>
      <w:r w:rsidR="00CC185B">
        <w:rPr>
          <w:snapToGrid w:val="0"/>
          <w:sz w:val="24"/>
          <w:szCs w:val="24"/>
        </w:rPr>
        <w:t>12</w:t>
      </w:r>
      <w:r w:rsidR="006F466E">
        <w:rPr>
          <w:snapToGrid w:val="0"/>
          <w:sz w:val="24"/>
          <w:szCs w:val="24"/>
        </w:rPr>
        <w:t>. 08</w:t>
      </w:r>
      <w:r>
        <w:rPr>
          <w:snapToGrid w:val="0"/>
          <w:sz w:val="24"/>
          <w:szCs w:val="24"/>
        </w:rPr>
        <w:t>. 2024</w:t>
      </w:r>
      <w:r w:rsidR="006F466E">
        <w:rPr>
          <w:snapToGrid w:val="0"/>
          <w:sz w:val="24"/>
          <w:szCs w:val="24"/>
        </w:rPr>
        <w:t xml:space="preserve"> № 2</w:t>
      </w:r>
      <w:r w:rsidR="00CC185B">
        <w:rPr>
          <w:snapToGrid w:val="0"/>
          <w:sz w:val="24"/>
          <w:szCs w:val="24"/>
        </w:rPr>
        <w:t>2</w:t>
      </w:r>
      <w:r w:rsidR="006F466E">
        <w:rPr>
          <w:snapToGrid w:val="0"/>
          <w:sz w:val="24"/>
          <w:szCs w:val="24"/>
        </w:rPr>
        <w:t>-р</w:t>
      </w:r>
    </w:p>
    <w:p w:rsidR="0053697A" w:rsidRPr="005469E2" w:rsidRDefault="0053697A" w:rsidP="0053697A">
      <w:pPr>
        <w:ind w:firstLine="5670"/>
        <w:jc w:val="both"/>
        <w:rPr>
          <w:b/>
          <w:sz w:val="28"/>
          <w:szCs w:val="28"/>
        </w:rPr>
      </w:pPr>
    </w:p>
    <w:p w:rsidR="0053697A" w:rsidRPr="00C43AC5" w:rsidRDefault="0053697A" w:rsidP="005369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AC5">
        <w:rPr>
          <w:sz w:val="28"/>
          <w:szCs w:val="28"/>
        </w:rPr>
        <w:tab/>
      </w:r>
      <w:r w:rsidRPr="00C43AC5">
        <w:rPr>
          <w:b/>
          <w:bCs/>
          <w:sz w:val="28"/>
          <w:szCs w:val="28"/>
        </w:rPr>
        <w:t xml:space="preserve">ПОЛОЖЕНИЕ </w:t>
      </w:r>
    </w:p>
    <w:p w:rsidR="0053697A" w:rsidRPr="00C43AC5" w:rsidRDefault="0053697A" w:rsidP="0053697A">
      <w:pPr>
        <w:shd w:val="clear" w:color="auto" w:fill="FFFFFF"/>
        <w:spacing w:line="360" w:lineRule="auto"/>
        <w:ind w:hanging="62"/>
        <w:jc w:val="center"/>
        <w:rPr>
          <w:b/>
          <w:color w:val="000000"/>
          <w:sz w:val="28"/>
          <w:szCs w:val="28"/>
        </w:rPr>
      </w:pPr>
      <w:r w:rsidRPr="00C43AC5">
        <w:rPr>
          <w:b/>
          <w:color w:val="000000"/>
          <w:sz w:val="28"/>
          <w:szCs w:val="28"/>
        </w:rPr>
        <w:t>о приёмочной комиссии и проведении экспертизы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администрации </w:t>
      </w:r>
      <w:proofErr w:type="spellStart"/>
      <w:r w:rsidR="00CC185B">
        <w:rPr>
          <w:sz w:val="28"/>
          <w:szCs w:val="28"/>
        </w:rPr>
        <w:t>Филоновского</w:t>
      </w:r>
      <w:proofErr w:type="spellEnd"/>
      <w:r w:rsidR="00542AEA">
        <w:rPr>
          <w:sz w:val="28"/>
          <w:szCs w:val="28"/>
        </w:rPr>
        <w:t xml:space="preserve"> сельского поселения </w:t>
      </w:r>
      <w:r w:rsidRPr="003959D6">
        <w:rPr>
          <w:sz w:val="28"/>
          <w:szCs w:val="28"/>
        </w:rPr>
        <w:t>Богучарского муниципального района Воронежской области (далее - Заказчик).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</w:t>
      </w:r>
      <w:proofErr w:type="gramStart"/>
      <w:r w:rsidRPr="003959D6">
        <w:rPr>
          <w:sz w:val="28"/>
          <w:szCs w:val="28"/>
        </w:rPr>
        <w:t>Комиссия в своей деятельности руководствуется Гражданским кодексом Российской Федерации, Фед</w:t>
      </w:r>
      <w:r w:rsidR="00542AEA">
        <w:rPr>
          <w:sz w:val="28"/>
          <w:szCs w:val="28"/>
        </w:rPr>
        <w:t>еральным законом от 05.04.2013 №</w:t>
      </w:r>
      <w:r w:rsidRPr="003959D6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</w:t>
      </w:r>
      <w:r w:rsidR="00542AEA">
        <w:rPr>
          <w:sz w:val="28"/>
          <w:szCs w:val="28"/>
        </w:rPr>
        <w:t>ципальных нужд" (далее - Закон №</w:t>
      </w:r>
      <w:r w:rsidRPr="003959D6">
        <w:rPr>
          <w:sz w:val="28"/>
          <w:szCs w:val="28"/>
        </w:rPr>
        <w:t xml:space="preserve">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  <w:proofErr w:type="gramEnd"/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53697A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4. Персональный состав и срок действия Комиссии определяются распоряжени</w:t>
      </w:r>
      <w:r>
        <w:rPr>
          <w:sz w:val="28"/>
          <w:szCs w:val="28"/>
        </w:rPr>
        <w:t>ем</w:t>
      </w:r>
      <w:r w:rsidRPr="003959D6">
        <w:rPr>
          <w:sz w:val="28"/>
          <w:szCs w:val="28"/>
        </w:rPr>
        <w:t xml:space="preserve"> руководителя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подавшие заявку на участие в определении поставщика;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Член Комиссии, обнаруживший в процессе работы Комиссии свою личную заинтересованность в результатах исполнения контракта, должен </w:t>
      </w:r>
      <w:r w:rsidRPr="003959D6">
        <w:rPr>
          <w:sz w:val="28"/>
          <w:szCs w:val="28"/>
        </w:rPr>
        <w:lastRenderedPageBreak/>
        <w:t>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3697A" w:rsidRPr="003959D6" w:rsidRDefault="0053697A" w:rsidP="00542A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 </w:t>
      </w:r>
      <w:r w:rsidR="00542AEA">
        <w:rPr>
          <w:sz w:val="28"/>
          <w:szCs w:val="28"/>
        </w:rPr>
        <w:t xml:space="preserve">         </w:t>
      </w:r>
      <w:r w:rsidRPr="003959D6">
        <w:rPr>
          <w:sz w:val="28"/>
          <w:szCs w:val="28"/>
        </w:rPr>
        <w:t>6. Функциями Комиссии являются: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7. Члены Комиссии имеют право: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8. Члены Комиссии обязаны: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соблюдать законодательство Российской Федерации;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лично присутствовать на заседаниях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подписывать оформляемые в ходе заседаний Комиссии протоколы и решения;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принимать решения по вопросам, относящимся к компетенции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незамедлительно сообщать Заказчику о фактах, препятствующих участию в работе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9. Комиссия выполняет возложенные на нее функции посредством проведения заседаний и выездных проверок результатов исполнения </w:t>
      </w:r>
      <w:r w:rsidRPr="003959D6">
        <w:rPr>
          <w:sz w:val="28"/>
          <w:szCs w:val="28"/>
        </w:rPr>
        <w:lastRenderedPageBreak/>
        <w:t>контракта. Заседания и выездные проверки назначаются председателем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40"/>
      <w:bookmarkEnd w:id="1"/>
      <w:r w:rsidRPr="003959D6">
        <w:rPr>
          <w:sz w:val="28"/>
          <w:szCs w:val="28"/>
        </w:rPr>
        <w:t>10. 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11. Комиссию возглавляет председатель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Председатель Комиссии выполняет следующие функции: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общее руководство работой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назначает время и место проведения заседания, выездной проверки;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заседание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определяет порядок рассмотрения обсуждаемых вопросов;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выносит на обсуждение вопрос о привлечении к работе Комиссии экспертов в сл</w:t>
      </w:r>
      <w:r w:rsidR="00542AEA">
        <w:rPr>
          <w:sz w:val="28"/>
          <w:szCs w:val="28"/>
        </w:rPr>
        <w:t>учаях, предусмотренных Законом №</w:t>
      </w:r>
      <w:r w:rsidRPr="003959D6">
        <w:rPr>
          <w:sz w:val="28"/>
          <w:szCs w:val="28"/>
        </w:rPr>
        <w:t xml:space="preserve"> 44-ФЗ, а также когда это необходимо в связи со спецификой результатов исполнения контракта;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12. Секретарь Комиссии выполняет следующие функции: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информирует членов Комиссии по всем вопросам, относящимся к их функциям;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протоколы, оформляет решения в ходе работы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обеспечивает взаимодействие с контрактной службой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13. Комиссия правомочна принимать решение, если оно достигнуто единогласно всеми ее членами.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</w:t>
      </w:r>
      <w:r w:rsidRPr="003959D6">
        <w:rPr>
          <w:sz w:val="28"/>
          <w:szCs w:val="28"/>
        </w:rPr>
        <w:lastRenderedPageBreak/>
        <w:t>приемке. В мотивированный отказ подписать документ о приемке обязательно включаются причины такого отказа.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</w:t>
      </w:r>
      <w:r w:rsidR="00542AEA">
        <w:rPr>
          <w:sz w:val="28"/>
          <w:szCs w:val="28"/>
        </w:rPr>
        <w:t>ых по п. 5 ч. 11 ст. 24 Закона №</w:t>
      </w:r>
      <w:r w:rsidRPr="003959D6">
        <w:rPr>
          <w:sz w:val="28"/>
          <w:szCs w:val="28"/>
        </w:rPr>
        <w:t xml:space="preserve">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</w:t>
      </w:r>
      <w:r w:rsidR="00542AEA">
        <w:rPr>
          <w:sz w:val="28"/>
          <w:szCs w:val="28"/>
        </w:rPr>
        <w:t>тренном ч. 13 ст. 94 Закона №</w:t>
      </w:r>
      <w:r w:rsidRPr="003959D6">
        <w:rPr>
          <w:sz w:val="28"/>
          <w:szCs w:val="28"/>
        </w:rPr>
        <w:t xml:space="preserve"> 44-ФЗ.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17.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</w:t>
      </w:r>
      <w:r w:rsidR="00542AEA">
        <w:rPr>
          <w:sz w:val="28"/>
          <w:szCs w:val="28"/>
        </w:rPr>
        <w:t>чение в соответствии с Законом №</w:t>
      </w:r>
      <w:r w:rsidRPr="003959D6">
        <w:rPr>
          <w:sz w:val="28"/>
          <w:szCs w:val="28"/>
        </w:rPr>
        <w:t xml:space="preserve">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18. 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</w:t>
      </w:r>
      <w:r w:rsidR="00542AEA">
        <w:rPr>
          <w:sz w:val="28"/>
          <w:szCs w:val="28"/>
        </w:rPr>
        <w:t>тавил в соответствии с Законом №</w:t>
      </w:r>
      <w:r w:rsidRPr="003959D6">
        <w:rPr>
          <w:sz w:val="28"/>
          <w:szCs w:val="28"/>
        </w:rPr>
        <w:t xml:space="preserve"> 44-ФЗ в порядке и в сроки, которые установлены контрактом, обеспечение исполнения контракта в части последующего обслуживания при </w:t>
      </w:r>
      <w:r w:rsidRPr="003959D6">
        <w:rPr>
          <w:sz w:val="28"/>
          <w:szCs w:val="28"/>
        </w:rPr>
        <w:lastRenderedPageBreak/>
        <w:t>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19. Приемочная Комиссия, в соо</w:t>
      </w:r>
      <w:r w:rsidR="00542AEA">
        <w:rPr>
          <w:sz w:val="28"/>
          <w:szCs w:val="28"/>
        </w:rPr>
        <w:t>тветствии с ч. 8 ст. 94 Закона №</w:t>
      </w:r>
      <w:r w:rsidRPr="003959D6">
        <w:rPr>
          <w:sz w:val="28"/>
          <w:szCs w:val="28"/>
        </w:rPr>
        <w:t xml:space="preserve">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20. В случае если в соответс</w:t>
      </w:r>
      <w:r w:rsidR="00542AEA">
        <w:rPr>
          <w:sz w:val="28"/>
          <w:szCs w:val="28"/>
        </w:rPr>
        <w:t>твии с ч. 3, 4.1 ст. 94 Закона №</w:t>
      </w:r>
      <w:r w:rsidRPr="003959D6">
        <w:rPr>
          <w:sz w:val="28"/>
          <w:szCs w:val="28"/>
        </w:rPr>
        <w:t xml:space="preserve">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</w:t>
      </w:r>
      <w:r w:rsidR="00542AEA">
        <w:rPr>
          <w:sz w:val="28"/>
          <w:szCs w:val="28"/>
        </w:rPr>
        <w:t>занными в ч. 2, 3 ст. 2 Закона №</w:t>
      </w:r>
      <w:r w:rsidRPr="003959D6">
        <w:rPr>
          <w:sz w:val="28"/>
          <w:szCs w:val="28"/>
        </w:rPr>
        <w:t xml:space="preserve"> 44-ФЗ.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CC185B" w:rsidRDefault="00CC185B" w:rsidP="00542AEA">
      <w:pPr>
        <w:ind w:left="5664" w:firstLine="6"/>
      </w:pPr>
    </w:p>
    <w:p w:rsidR="00542AEA" w:rsidRPr="00542AEA" w:rsidRDefault="00542AEA" w:rsidP="00542AEA">
      <w:pPr>
        <w:ind w:left="5664" w:firstLine="6"/>
      </w:pPr>
      <w:r>
        <w:lastRenderedPageBreak/>
        <w:t xml:space="preserve">Приложение  к приложению </w:t>
      </w:r>
      <w:r w:rsidRPr="00542AEA">
        <w:t xml:space="preserve"> 2</w:t>
      </w:r>
    </w:p>
    <w:p w:rsidR="00542AEA" w:rsidRPr="00542AEA" w:rsidRDefault="00542AEA" w:rsidP="00542AEA">
      <w:pPr>
        <w:ind w:left="5664" w:firstLine="6"/>
      </w:pPr>
      <w:r>
        <w:t>к</w:t>
      </w:r>
      <w:r w:rsidRPr="00542AEA">
        <w:t xml:space="preserve"> распоряжению администрации</w:t>
      </w:r>
      <w:r>
        <w:t xml:space="preserve"> </w:t>
      </w:r>
      <w:proofErr w:type="spellStart"/>
      <w:r w:rsidR="00CC185B" w:rsidRPr="00CC185B">
        <w:rPr>
          <w:sz w:val="20"/>
          <w:szCs w:val="20"/>
        </w:rPr>
        <w:t>Филоновского</w:t>
      </w:r>
      <w:proofErr w:type="spellEnd"/>
      <w:r>
        <w:t xml:space="preserve"> сельского поселения</w:t>
      </w:r>
      <w:r w:rsidRPr="00542AEA">
        <w:t xml:space="preserve"> Богучарского </w:t>
      </w:r>
      <w:proofErr w:type="gramStart"/>
      <w:r w:rsidRPr="00542AEA">
        <w:t>муниципального</w:t>
      </w:r>
      <w:proofErr w:type="gramEnd"/>
      <w:r w:rsidRPr="00542AEA">
        <w:t xml:space="preserve"> района</w:t>
      </w:r>
      <w:r>
        <w:t xml:space="preserve"> Воронежской области</w:t>
      </w:r>
    </w:p>
    <w:p w:rsidR="00542AEA" w:rsidRDefault="00542AEA" w:rsidP="00542AEA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</w:t>
      </w:r>
      <w:r w:rsidRPr="00542AEA">
        <w:t xml:space="preserve">от </w:t>
      </w:r>
      <w:r w:rsidR="00CC185B">
        <w:t xml:space="preserve"> 12</w:t>
      </w:r>
      <w:r w:rsidR="006F466E">
        <w:t>.08.2024  № 2</w:t>
      </w:r>
      <w:r w:rsidR="00CC185B">
        <w:t>2</w:t>
      </w:r>
      <w:r w:rsidR="006F466E">
        <w:t>-р</w:t>
      </w:r>
    </w:p>
    <w:p w:rsidR="00542AEA" w:rsidRDefault="00542AEA" w:rsidP="00542AEA">
      <w:pPr>
        <w:widowControl w:val="0"/>
        <w:autoSpaceDE w:val="0"/>
        <w:autoSpaceDN w:val="0"/>
        <w:adjustRightInd w:val="0"/>
        <w:outlineLvl w:val="1"/>
      </w:pPr>
    </w:p>
    <w:p w:rsidR="00542AEA" w:rsidRPr="00542AEA" w:rsidRDefault="00542AEA" w:rsidP="00542AEA">
      <w:pPr>
        <w:widowControl w:val="0"/>
        <w:autoSpaceDE w:val="0"/>
        <w:autoSpaceDN w:val="0"/>
        <w:adjustRightInd w:val="0"/>
        <w:jc w:val="right"/>
        <w:outlineLvl w:val="1"/>
      </w:pP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АКТ № _____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приемочной комиссии поставленного товара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(выполненной работы, оказанной услуги)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по  контракту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от _____________ № 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Pr="00DE0994" w:rsidRDefault="00CC185B" w:rsidP="00542AE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илоново</w:t>
      </w:r>
      <w:proofErr w:type="spellEnd"/>
      <w:r w:rsidR="00542AEA" w:rsidRPr="00DE099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2AEA" w:rsidRPr="00DE0994">
        <w:rPr>
          <w:rFonts w:ascii="Times New Roman" w:hAnsi="Times New Roman" w:cs="Times New Roman"/>
          <w:sz w:val="28"/>
          <w:szCs w:val="28"/>
        </w:rPr>
        <w:t>«___» _________ 202_ г.</w:t>
      </w: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________________________________, именуемое в дальнейшем "Муниципальный заказчик", в лице _____________________________________, действующего на основании __________________,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"/>
      <w:bookmarkEnd w:id="2"/>
      <w:r w:rsidRPr="00DE09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0994">
        <w:rPr>
          <w:rFonts w:ascii="Times New Roman" w:hAnsi="Times New Roman" w:cs="Times New Roman"/>
          <w:sz w:val="28"/>
          <w:szCs w:val="28"/>
        </w:rPr>
        <w:t xml:space="preserve">В соответствии с условиями заключенного Сторонами Муниципального </w:t>
      </w:r>
      <w:r w:rsidR="00CC185B">
        <w:rPr>
          <w:rFonts w:ascii="Times New Roman" w:hAnsi="Times New Roman" w:cs="Times New Roman"/>
          <w:sz w:val="28"/>
          <w:szCs w:val="28"/>
        </w:rPr>
        <w:t>контракта от "___" ____</w:t>
      </w:r>
      <w:r w:rsidRPr="00DE0994">
        <w:rPr>
          <w:rFonts w:ascii="Times New Roman" w:hAnsi="Times New Roman" w:cs="Times New Roman"/>
          <w:sz w:val="28"/>
          <w:szCs w:val="28"/>
        </w:rPr>
        <w:t xml:space="preserve"> 20___ г. </w:t>
      </w:r>
      <w:r w:rsidR="00CC185B">
        <w:rPr>
          <w:rFonts w:ascii="Times New Roman" w:hAnsi="Times New Roman" w:cs="Times New Roman"/>
          <w:sz w:val="28"/>
          <w:szCs w:val="28"/>
        </w:rPr>
        <w:t>№__</w:t>
      </w:r>
      <w:r w:rsidRPr="00DE0994">
        <w:rPr>
          <w:rFonts w:ascii="Times New Roman" w:hAnsi="Times New Roman" w:cs="Times New Roman"/>
          <w:sz w:val="28"/>
          <w:szCs w:val="28"/>
        </w:rPr>
        <w:t xml:space="preserve"> (далее - Контракт) Поставщик (Подрядчик, Исполнитель) передал, а Муниципальный заказчик принял следующие товары, работы, услуги  (далее – товар, работы, услуги):</w:t>
      </w:r>
      <w:proofErr w:type="gramEnd"/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117"/>
        <w:gridCol w:w="1213"/>
        <w:gridCol w:w="2361"/>
        <w:gridCol w:w="2126"/>
      </w:tblGrid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Товар, работы, услуги (наименование, ассортимент, характеристики, комплектность)</w:t>
            </w: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Кол-во ед., шт.</w:t>
            </w: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7293" w:type="dxa"/>
            <w:gridSpan w:val="4"/>
          </w:tcPr>
          <w:p w:rsidR="00542AEA" w:rsidRPr="00DE0994" w:rsidRDefault="00542AEA" w:rsidP="00CB6B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AEA" w:rsidRPr="00DE0994" w:rsidRDefault="00542AEA" w:rsidP="00CC185B">
      <w:pPr>
        <w:ind w:firstLine="708"/>
        <w:jc w:val="both"/>
        <w:rPr>
          <w:sz w:val="28"/>
          <w:szCs w:val="28"/>
        </w:rPr>
      </w:pPr>
      <w:r w:rsidRPr="00DE0994">
        <w:rPr>
          <w:sz w:val="28"/>
          <w:szCs w:val="28"/>
        </w:rPr>
        <w:t>2.  Поставщиком (Подрядчиком, Исполнителем)  представлены следующие документы, копии документов, подтверждающие поставку Товара по Муниципальному контракту (этапу):</w:t>
      </w:r>
    </w:p>
    <w:p w:rsidR="00542AEA" w:rsidRPr="00DE0994" w:rsidRDefault="00542AEA" w:rsidP="00CC185B">
      <w:pPr>
        <w:ind w:firstLine="708"/>
        <w:jc w:val="both"/>
        <w:rPr>
          <w:sz w:val="28"/>
          <w:szCs w:val="28"/>
        </w:rPr>
      </w:pPr>
      <w:r w:rsidRPr="00DE0994">
        <w:rPr>
          <w:sz w:val="28"/>
          <w:szCs w:val="28"/>
        </w:rPr>
        <w:t>а) счета-фактуры (универсальные передаточные документы) от "__" ______ 20__ г. № ______;</w:t>
      </w:r>
    </w:p>
    <w:p w:rsidR="00542AEA" w:rsidRPr="00DE0994" w:rsidRDefault="00542AEA" w:rsidP="00CC185B">
      <w:pPr>
        <w:ind w:firstLine="708"/>
        <w:jc w:val="both"/>
        <w:rPr>
          <w:sz w:val="28"/>
          <w:szCs w:val="28"/>
        </w:rPr>
      </w:pPr>
      <w:r w:rsidRPr="00DE0994">
        <w:rPr>
          <w:sz w:val="28"/>
          <w:szCs w:val="28"/>
        </w:rPr>
        <w:lastRenderedPageBreak/>
        <w:t>б) товарные накладные (универсальные передаточные документы), подписанные Поставщиком и Муниципальным заказчиком от "__" ______ 20__ г. № ______.</w:t>
      </w:r>
    </w:p>
    <w:p w:rsidR="00542AEA" w:rsidRPr="00DE0994" w:rsidRDefault="00542AEA" w:rsidP="00CC1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</w:p>
    <w:p w:rsidR="00542AEA" w:rsidRPr="00DE0994" w:rsidRDefault="00542AEA" w:rsidP="00CC1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 Согласно условиям Муниципального контракта Муниципальный заказчик провел экспертизу поставленного товара, работы, услуги. По результатам экспертизы установлено следующее: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3.1. Поставленный товар, работа, услуга указанный в </w:t>
      </w:r>
      <w:hyperlink w:anchor="P9" w:history="1">
        <w:r w:rsidRPr="00DE0994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 w:rsidRPr="00DE0994">
        <w:rPr>
          <w:rFonts w:ascii="Times New Roman" w:hAnsi="Times New Roman" w:cs="Times New Roman"/>
          <w:sz w:val="28"/>
          <w:szCs w:val="28"/>
        </w:rPr>
        <w:t xml:space="preserve"> настоящего акта, по комплектности, ассортименту, качеству и количеству отвечает требованиям, которые предусмотрены Муниципальным контрактом.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3.2. Препятствующие приемке товара, работы, услуги недостатки, которые не носят скрытого характера и могут быть обнаружены при обычных для данного товара, работы, услуги условиях приемки, не выявлены.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4. В ходе приемки товара, работы, услуги Заказчик: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установил соответствие характеристик поставленного товара, работы, услуги характеристикам, указанным в Контракте;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выборочные испытания отдельных единиц товара, работы, услуги отражающие процессы их полнофункционального использования.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5. Результаты приемки товара, работы, услуги приведенные в настоящем акте, не распространяются на возможные недостатки товара, работы, услуги которые носят скрытый характер или могут быть обнаружены только в процессе полнофункционального использования товара, работы, услуги в соответствии с его назначением.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6. В случае обнаружения Заказчиком возможных недостатков товара, работы, услуги после подписания настоящего акта в отношении них действуют гарантийные обязательства Поставщика (Подрядчика, Исполнителя), установленные Контрактом.</w:t>
      </w:r>
    </w:p>
    <w:p w:rsidR="00542AEA" w:rsidRPr="00DE0994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7. Настоящий акт является основанием для оплаты Заказчиком товара, работы, услуги поставленного по Контракту.</w:t>
      </w:r>
    </w:p>
    <w:p w:rsidR="00542AEA" w:rsidRDefault="00542AEA" w:rsidP="00CC18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8. Настоящий акт составлен в двух экземплярах одинакового содержания - по одному для каждой из Сторон.</w:t>
      </w:r>
    </w:p>
    <w:p w:rsidR="00542AEA" w:rsidRPr="00DE0994" w:rsidRDefault="00542AEA" w:rsidP="00542A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 xml:space="preserve">    Председатель приемочной комиссии: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 xml:space="preserve">    </w:t>
      </w:r>
      <w:r w:rsidRPr="003B0E62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2AEA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 xml:space="preserve">Муниципальный заказчик: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Поставщик</w:t>
      </w:r>
      <w:r w:rsidRPr="00DE0994">
        <w:rPr>
          <w:rFonts w:ascii="Times New Roman" w:hAnsi="Times New Roman" w:cs="Times New Roman"/>
          <w:b/>
          <w:sz w:val="28"/>
          <w:szCs w:val="28"/>
        </w:rPr>
        <w:t>:</w:t>
      </w:r>
    </w:p>
    <w:p w:rsidR="00542AEA" w:rsidRPr="00DE0994" w:rsidRDefault="00542AEA" w:rsidP="0054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     ____________________________                      _________________________</w:t>
      </w: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DE099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(подпись, Ф.И.О.)                                                                                          (подпись, Ф.И.О.)</w:t>
      </w:r>
      <w:bookmarkStart w:id="4" w:name="Par697"/>
      <w:bookmarkEnd w:id="4"/>
    </w:p>
    <w:p w:rsidR="00542AEA" w:rsidRPr="00DE0994" w:rsidRDefault="00542AEA" w:rsidP="00542A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7928FC" w:rsidRDefault="007928FC" w:rsidP="00027DBF"/>
    <w:p w:rsidR="007928FC" w:rsidRDefault="007928FC" w:rsidP="00027DBF"/>
    <w:p w:rsidR="007928FC" w:rsidRDefault="007928FC" w:rsidP="00027DBF"/>
    <w:p w:rsidR="001318E2" w:rsidRDefault="001318E2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542AEA" w:rsidRDefault="00542AEA" w:rsidP="00027DBF"/>
    <w:p w:rsidR="00542AEA" w:rsidRDefault="00542AEA" w:rsidP="00027DBF"/>
    <w:p w:rsidR="00542AEA" w:rsidRDefault="00542AEA" w:rsidP="00027DBF"/>
    <w:p w:rsidR="00C337BB" w:rsidRDefault="00C337BB" w:rsidP="00027DBF"/>
    <w:p w:rsidR="009459A8" w:rsidRDefault="009459A8" w:rsidP="006A2B7B">
      <w:pPr>
        <w:rPr>
          <w:sz w:val="28"/>
          <w:szCs w:val="28"/>
        </w:rPr>
      </w:pPr>
    </w:p>
    <w:p w:rsidR="009459A8" w:rsidRDefault="009459A8" w:rsidP="00027DBF"/>
    <w:sectPr w:rsidR="009459A8" w:rsidSect="00F35037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5E"/>
    <w:rsid w:val="00027DBF"/>
    <w:rsid w:val="00033B31"/>
    <w:rsid w:val="00101116"/>
    <w:rsid w:val="001318E2"/>
    <w:rsid w:val="00170385"/>
    <w:rsid w:val="001B3207"/>
    <w:rsid w:val="001E5E5E"/>
    <w:rsid w:val="001F2F8F"/>
    <w:rsid w:val="002A6ADE"/>
    <w:rsid w:val="002D7DB6"/>
    <w:rsid w:val="00482A38"/>
    <w:rsid w:val="00513442"/>
    <w:rsid w:val="0053697A"/>
    <w:rsid w:val="00542AEA"/>
    <w:rsid w:val="0065392C"/>
    <w:rsid w:val="006A2B7B"/>
    <w:rsid w:val="006F466E"/>
    <w:rsid w:val="00723A8E"/>
    <w:rsid w:val="00736DC1"/>
    <w:rsid w:val="007928FC"/>
    <w:rsid w:val="0086109E"/>
    <w:rsid w:val="009459A8"/>
    <w:rsid w:val="009633FA"/>
    <w:rsid w:val="009E4EDC"/>
    <w:rsid w:val="00A5263F"/>
    <w:rsid w:val="00AB1A27"/>
    <w:rsid w:val="00B2673B"/>
    <w:rsid w:val="00B93EE3"/>
    <w:rsid w:val="00C30A77"/>
    <w:rsid w:val="00C337BB"/>
    <w:rsid w:val="00C41DD6"/>
    <w:rsid w:val="00C43C87"/>
    <w:rsid w:val="00C856FA"/>
    <w:rsid w:val="00CC185B"/>
    <w:rsid w:val="00CD3ACA"/>
    <w:rsid w:val="00DC5114"/>
    <w:rsid w:val="00DD404C"/>
    <w:rsid w:val="00E410DD"/>
    <w:rsid w:val="00EA12D6"/>
    <w:rsid w:val="00F35037"/>
    <w:rsid w:val="00F4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</cp:revision>
  <cp:lastPrinted>2024-08-13T10:52:00Z</cp:lastPrinted>
  <dcterms:created xsi:type="dcterms:W3CDTF">2024-08-14T05:22:00Z</dcterms:created>
  <dcterms:modified xsi:type="dcterms:W3CDTF">2024-08-16T12:15:00Z</dcterms:modified>
</cp:coreProperties>
</file>